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center"/>
        <w:rPr>
          <w:rFonts w:hint="eastAsia" w:asciiTheme="majorEastAsia" w:hAnsiTheme="majorEastAsia" w:eastAsiaTheme="majorEastAsia" w:cstheme="majorEastAsia"/>
          <w:b/>
          <w:bCs/>
          <w:i w:val="0"/>
          <w:iCs w:val="0"/>
          <w:caps w:val="0"/>
          <w:color w:val="000000"/>
          <w:spacing w:val="0"/>
          <w:sz w:val="44"/>
          <w:szCs w:val="44"/>
          <w:shd w:val="clear" w:fill="FFFFFF"/>
        </w:rPr>
      </w:pPr>
      <w:r>
        <w:rPr>
          <w:rFonts w:hint="eastAsia" w:asciiTheme="majorEastAsia" w:hAnsiTheme="majorEastAsia" w:eastAsiaTheme="majorEastAsia" w:cstheme="majorEastAsia"/>
          <w:b/>
          <w:bCs/>
          <w:i w:val="0"/>
          <w:iCs w:val="0"/>
          <w:caps w:val="0"/>
          <w:color w:val="000000"/>
          <w:spacing w:val="0"/>
          <w:sz w:val="44"/>
          <w:szCs w:val="44"/>
          <w:shd w:val="clear" w:fill="FFFFFF"/>
        </w:rPr>
        <w:t>内乡县农</w:t>
      </w:r>
      <w:r>
        <w:rPr>
          <w:rFonts w:hint="eastAsia" w:asciiTheme="majorEastAsia" w:hAnsiTheme="majorEastAsia" w:eastAsiaTheme="majorEastAsia" w:cstheme="majorEastAsia"/>
          <w:b/>
          <w:bCs/>
          <w:i w:val="0"/>
          <w:iCs w:val="0"/>
          <w:caps w:val="0"/>
          <w:color w:val="000000"/>
          <w:spacing w:val="0"/>
          <w:sz w:val="44"/>
          <w:szCs w:val="44"/>
          <w:shd w:val="clear" w:fill="FFFFFF"/>
          <w:lang w:eastAsia="zh-CN"/>
        </w:rPr>
        <w:t>业</w:t>
      </w:r>
      <w:r>
        <w:rPr>
          <w:rFonts w:hint="eastAsia" w:asciiTheme="majorEastAsia" w:hAnsiTheme="majorEastAsia" w:eastAsiaTheme="majorEastAsia" w:cstheme="majorEastAsia"/>
          <w:b/>
          <w:bCs/>
          <w:i w:val="0"/>
          <w:iCs w:val="0"/>
          <w:caps w:val="0"/>
          <w:color w:val="000000"/>
          <w:spacing w:val="0"/>
          <w:sz w:val="44"/>
          <w:szCs w:val="44"/>
          <w:shd w:val="clear" w:fill="FFFFFF"/>
        </w:rPr>
        <w:t>科</w:t>
      </w:r>
      <w:r>
        <w:rPr>
          <w:rFonts w:hint="eastAsia" w:asciiTheme="majorEastAsia" w:hAnsiTheme="majorEastAsia" w:eastAsiaTheme="majorEastAsia" w:cstheme="majorEastAsia"/>
          <w:b/>
          <w:bCs/>
          <w:i w:val="0"/>
          <w:iCs w:val="0"/>
          <w:caps w:val="0"/>
          <w:color w:val="000000"/>
          <w:spacing w:val="0"/>
          <w:sz w:val="44"/>
          <w:szCs w:val="44"/>
          <w:shd w:val="clear" w:fill="FFFFFF"/>
          <w:lang w:eastAsia="zh-CN"/>
        </w:rPr>
        <w:t>学研究</w:t>
      </w:r>
      <w:r>
        <w:rPr>
          <w:rFonts w:hint="eastAsia" w:asciiTheme="majorEastAsia" w:hAnsiTheme="majorEastAsia" w:eastAsiaTheme="majorEastAsia" w:cstheme="majorEastAsia"/>
          <w:b/>
          <w:bCs/>
          <w:i w:val="0"/>
          <w:iCs w:val="0"/>
          <w:caps w:val="0"/>
          <w:color w:val="000000"/>
          <w:spacing w:val="0"/>
          <w:sz w:val="44"/>
          <w:szCs w:val="44"/>
          <w:shd w:val="clear" w:fill="FFFFFF"/>
        </w:rPr>
        <w:t>所</w:t>
      </w:r>
      <w:r>
        <w:rPr>
          <w:rFonts w:hint="eastAsia" w:asciiTheme="majorEastAsia" w:hAnsiTheme="majorEastAsia" w:eastAsiaTheme="majorEastAsia" w:cstheme="majorEastAsia"/>
          <w:b/>
          <w:bCs/>
          <w:i w:val="0"/>
          <w:iCs w:val="0"/>
          <w:caps w:val="0"/>
          <w:color w:val="000000"/>
          <w:spacing w:val="0"/>
          <w:sz w:val="44"/>
          <w:szCs w:val="44"/>
          <w:shd w:val="clear" w:fill="FFFFFF"/>
          <w:lang w:eastAsia="zh-CN"/>
        </w:rPr>
        <w:t>2021</w:t>
      </w:r>
      <w:r>
        <w:rPr>
          <w:rFonts w:hint="eastAsia" w:asciiTheme="majorEastAsia" w:hAnsiTheme="majorEastAsia" w:eastAsiaTheme="majorEastAsia" w:cstheme="majorEastAsia"/>
          <w:b/>
          <w:bCs/>
          <w:i w:val="0"/>
          <w:iCs w:val="0"/>
          <w:caps w:val="0"/>
          <w:color w:val="000000"/>
          <w:spacing w:val="0"/>
          <w:sz w:val="44"/>
          <w:szCs w:val="44"/>
          <w:shd w:val="clear" w:fill="FFFFFF"/>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center"/>
        <w:rPr>
          <w:rFonts w:hint="eastAsia" w:asciiTheme="majorEastAsia" w:hAnsiTheme="majorEastAsia" w:eastAsiaTheme="majorEastAsia" w:cstheme="majorEastAsia"/>
          <w:b/>
          <w:bCs/>
          <w:i w:val="0"/>
          <w:iCs w:val="0"/>
          <w:caps w:val="0"/>
          <w:color w:val="000000"/>
          <w:spacing w:val="0"/>
          <w:sz w:val="44"/>
          <w:szCs w:val="44"/>
        </w:rPr>
      </w:pPr>
      <w:r>
        <w:rPr>
          <w:rFonts w:hint="eastAsia" w:asciiTheme="majorEastAsia" w:hAnsiTheme="majorEastAsia" w:eastAsiaTheme="majorEastAsia" w:cstheme="majorEastAsia"/>
          <w:b/>
          <w:bCs/>
          <w:i w:val="0"/>
          <w:iCs w:val="0"/>
          <w:caps w:val="0"/>
          <w:color w:val="000000"/>
          <w:spacing w:val="0"/>
          <w:sz w:val="44"/>
          <w:szCs w:val="44"/>
          <w:shd w:val="clear" w:fill="FFFFFF"/>
        </w:rPr>
        <w:t>部门预算公开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01" w:right="3569"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42" w:right="51" w:firstLine="39"/>
        <w:jc w:val="center"/>
        <w:rPr>
          <w:rFonts w:hint="eastAsia" w:ascii="宋体" w:hAnsi="宋体" w:eastAsia="宋体" w:cs="宋体"/>
          <w:b/>
          <w:bCs/>
          <w:i w:val="0"/>
          <w:iCs w:val="0"/>
          <w:caps w:val="0"/>
          <w:color w:val="333333"/>
          <w:spacing w:val="0"/>
          <w:kern w:val="0"/>
          <w:sz w:val="36"/>
          <w:szCs w:val="36"/>
          <w:shd w:val="clear" w:fill="FFFFFF"/>
          <w:lang w:val="en-US" w:eastAsia="zh-CN" w:bidi="ar"/>
        </w:rPr>
      </w:pPr>
      <w:r>
        <w:rPr>
          <w:rFonts w:hint="eastAsia" w:ascii="宋体" w:hAnsi="宋体" w:eastAsia="宋体" w:cs="宋体"/>
          <w:b/>
          <w:bCs/>
          <w:i w:val="0"/>
          <w:iCs w:val="0"/>
          <w:caps w:val="0"/>
          <w:color w:val="333333"/>
          <w:spacing w:val="0"/>
          <w:kern w:val="0"/>
          <w:sz w:val="36"/>
          <w:szCs w:val="36"/>
          <w:shd w:val="clear" w:fill="FFFFFF"/>
          <w:lang w:val="en-US" w:eastAsia="zh-CN" w:bidi="ar"/>
        </w:rPr>
        <w:t xml:space="preserve">目  </w:t>
      </w:r>
      <w:r>
        <w:rPr>
          <w:rFonts w:hint="eastAsia" w:ascii="宋体" w:hAnsi="宋体" w:eastAsia="宋体" w:cs="宋体"/>
          <w:b/>
          <w:bCs/>
          <w:i w:val="0"/>
          <w:iCs w:val="0"/>
          <w:caps w:val="0"/>
          <w:color w:val="333333"/>
          <w:spacing w:val="2"/>
          <w:kern w:val="0"/>
          <w:sz w:val="36"/>
          <w:szCs w:val="36"/>
          <w:shd w:val="clear" w:fill="FFFFFF"/>
          <w:lang w:val="en-US" w:eastAsia="zh-CN" w:bidi="ar"/>
        </w:rPr>
        <w:t> </w:t>
      </w:r>
      <w:r>
        <w:rPr>
          <w:rFonts w:hint="eastAsia" w:ascii="宋体" w:hAnsi="宋体" w:eastAsia="宋体" w:cs="宋体"/>
          <w:b/>
          <w:bCs/>
          <w:i w:val="0"/>
          <w:iCs w:val="0"/>
          <w:caps w:val="0"/>
          <w:color w:val="333333"/>
          <w:spacing w:val="0"/>
          <w:kern w:val="0"/>
          <w:sz w:val="36"/>
          <w:szCs w:val="36"/>
          <w:shd w:val="clear" w:fill="FFFFFF"/>
          <w:lang w:val="en-US" w:eastAsia="zh-CN" w:bidi="ar"/>
        </w:rPr>
        <w:t>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42" w:right="51" w:firstLine="39"/>
        <w:jc w:val="center"/>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569"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 内乡县农业科学研究所概况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569" w:firstLine="9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一、主要职责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2006" w:firstLine="96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二、机构设置及部门预算单位构成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521"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w:t>
      </w:r>
      <w:r>
        <w:rPr>
          <w:rFonts w:hint="eastAsia" w:ascii="微软雅黑" w:hAnsi="微软雅黑" w:eastAsia="微软雅黑" w:cs="微软雅黑"/>
          <w:i w:val="0"/>
          <w:iCs w:val="0"/>
          <w:caps w:val="0"/>
          <w:color w:val="333333"/>
          <w:spacing w:val="-38"/>
          <w:kern w:val="0"/>
          <w:sz w:val="24"/>
          <w:szCs w:val="24"/>
          <w:shd w:val="clear" w:fill="FFFFFF"/>
          <w:lang w:val="en-US" w:eastAsia="zh-CN" w:bidi="ar"/>
        </w:rPr>
        <w:t>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内乡县农业科学研究所2021 年部门预算情况说明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521"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w:t>
      </w:r>
      <w:r>
        <w:rPr>
          <w:rFonts w:hint="eastAsia" w:ascii="微软雅黑" w:hAnsi="微软雅黑" w:eastAsia="微软雅黑" w:cs="微软雅黑"/>
          <w:i w:val="0"/>
          <w:iCs w:val="0"/>
          <w:caps w:val="0"/>
          <w:color w:val="333333"/>
          <w:spacing w:val="-32"/>
          <w:kern w:val="0"/>
          <w:sz w:val="24"/>
          <w:szCs w:val="24"/>
          <w:shd w:val="clear" w:fill="FFFFFF"/>
          <w:lang w:val="en-US" w:eastAsia="zh-CN" w:bidi="ar"/>
        </w:rPr>
        <w:t>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附件：</w:t>
      </w:r>
      <w:r>
        <w:rPr>
          <w:rFonts w:hint="eastAsia" w:ascii="微软雅黑" w:hAnsi="微软雅黑" w:eastAsia="微软雅黑" w:cs="微软雅黑"/>
          <w:i w:val="0"/>
          <w:iCs w:val="0"/>
          <w:caps w:val="0"/>
          <w:color w:val="333333"/>
          <w:spacing w:val="-32"/>
          <w:kern w:val="0"/>
          <w:sz w:val="24"/>
          <w:szCs w:val="24"/>
          <w:shd w:val="clear" w:fill="FFFFFF"/>
          <w:lang w:val="en-US" w:eastAsia="zh-CN" w:bidi="ar"/>
        </w:rPr>
        <w:t>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内乡县农业科学研究所2021年部门预算表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51" w:firstLine="9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一、部门收支总体情况表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51" w:firstLine="9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二、部门收入总体情况表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51" w:firstLine="9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三、部门支出总体情况表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51" w:firstLine="9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四、财政拨款收支总体情况表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51" w:firstLine="9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五、一般公共预算支出情况表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51" w:firstLine="9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六、一般公共预算基本支出情况表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51" w:firstLine="9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51" w:firstLine="9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九、县级部门（单位）整体支出绩效目标申报表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xml:space="preserve">        十、县级部门预算项目支出绩效目标申报表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内乡县农业科学研究所概况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一、内乡县农业科学研究所主要职责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729"/>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（一）根据我县农业发展需要，针对农业生产中存在的关键技术问题以及国家、省市、县下达的重点项目和攻关研究课题，组织进行农业科学研究，为农业发展提供科技储备，提高全县农业科技水平。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围绕全县农业发展战略规划，加强科技开发，搞好农业产前、产中、产后科技服务，使农业科学技术与农业生产和农村经济紧密结合起来，促进科研成果迅速转化为现实生产力，取得较好的经济效益、社会效益和生态效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729"/>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（三）加强所属农业科技队伍建设、通过科学研究和技术开发工作，培养一支结构合理、功能优化、精干高效的科技人才队伍。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729"/>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（四）承办县委、政府及上级有关部门交办的其他事项。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二、内乡县农业科学研究所机构设置及部门预算单位构成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70" w:right="118" w:firstLine="3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2"/>
          <w:kern w:val="0"/>
          <w:sz w:val="24"/>
          <w:szCs w:val="24"/>
          <w:shd w:val="clear" w:fill="FFFFFF"/>
          <w:lang w:val="en-US" w:eastAsia="zh-CN" w:bidi="ar"/>
        </w:rPr>
        <w:t>（一）机构设置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81" w:right="118" w:firstLine="648"/>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2"/>
          <w:kern w:val="0"/>
          <w:sz w:val="24"/>
          <w:szCs w:val="24"/>
          <w:shd w:val="clear" w:fill="FFFFFF"/>
          <w:lang w:val="en-US" w:eastAsia="zh-CN" w:bidi="ar"/>
        </w:rPr>
        <w:t>根据《中共南阳市委办公室南阳市人民政府办公室关于印发〈南阳市内乡县农业科学研究所职能配置、内设机构和人员编制规定〉的通知》的规定，南阳市内乡县农业科学研究所设5个科室，包括：</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综合办公室、农作物研究室、生产试验股、农业技术推广股、后勤管理股。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70" w:right="118" w:firstLine="3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30" w:right="118"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内乡县农业科学研究所</w:t>
      </w:r>
      <w:r>
        <w:rPr>
          <w:rFonts w:hint="eastAsia" w:ascii="微软雅黑" w:hAnsi="微软雅黑" w:eastAsia="微软雅黑" w:cs="微软雅黑"/>
          <w:i w:val="0"/>
          <w:iCs w:val="0"/>
          <w:caps w:val="0"/>
          <w:color w:val="333333"/>
          <w:spacing w:val="2"/>
          <w:kern w:val="0"/>
          <w:sz w:val="24"/>
          <w:szCs w:val="24"/>
          <w:shd w:val="clear" w:fill="FFFFFF"/>
          <w:lang w:val="en-US" w:eastAsia="zh-CN" w:bidi="ar"/>
        </w:rPr>
        <w:t>部门</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预算</w:t>
      </w:r>
      <w:r>
        <w:rPr>
          <w:rFonts w:hint="eastAsia" w:ascii="微软雅黑" w:hAnsi="微软雅黑" w:eastAsia="微软雅黑" w:cs="微软雅黑"/>
          <w:i w:val="0"/>
          <w:iCs w:val="0"/>
          <w:caps w:val="0"/>
          <w:color w:val="333333"/>
          <w:spacing w:val="2"/>
          <w:kern w:val="0"/>
          <w:sz w:val="24"/>
          <w:szCs w:val="24"/>
          <w:shd w:val="clear" w:fill="FFFFFF"/>
          <w:lang w:val="en-US" w:eastAsia="zh-CN" w:bidi="ar"/>
        </w:rPr>
        <w:t>包括1个单位。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30" w:right="118"/>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2"/>
          <w:kern w:val="0"/>
          <w:sz w:val="24"/>
          <w:szCs w:val="24"/>
          <w:shd w:val="clear" w:fill="FFFFFF"/>
          <w:lang w:val="en-US" w:eastAsia="zh-CN" w:bidi="ar"/>
        </w:rPr>
        <w:t>内乡县农业科学研究所本级。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内乡县农业科学研究所2021年部门预算情况说明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一、收入支出预算总体情况说明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内乡县农业科学研究所2021年收入总计518.3万元，支出总计518.3万元，与上年预算相比，收、支总计各增加44.6万元，增长9.42%。主要原因：工资增长。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二、收入预算总体情况说明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内乡县农业科学研究所2021年收入合计518.3万元，其中：一般公共预算518.3万元; 政府性基金收入0万元；专户管理的教育收费0万元;财政性资金结转0万元。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三、支出预算总体情况说明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内乡县农业科学研究所2021年支出合计518.3万元，其中：基本支出499万元，占96%；项目支出19.3万元，占4%。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四、财政拨款收入支出预算总体情况说明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内乡县农业科学研究所2021年财政拨款收入预算511.3万元，支出预算511.3万元。与上年相比，财政拨款收支预算增加39.6万元，增长8.4%，主要原因：工资增长。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五、一般公共预算支出预算情况说明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内乡县农业科学研究所2021年一般公共预算支出年初预算为518.3万元。主要用于以下方面：一般公共服务（类）支出499万元，占96%；项目支出19.3万元，占4%。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六、一般公共预算基本支出预算情况说明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我厅（局）《支出经济分类汇总表》, 按两套经济分类科目分别反映不同资金来源的全部预算支出。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内乡县农业科学研究所2021年一般公共预算基本支出499万元，其中：人员经费485.3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13.7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七、政府性基金预算支出情况说明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我所2021年无使用政府性基金预算拨款安排的支出。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八、“三公”经费支出预算情况说明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我所2021年“三公”经费预算为8万元。2021年“三公”经费支出预算数比上年增加2万元。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具体支出情况如下：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9"/>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1"/>
          <w:kern w:val="0"/>
          <w:sz w:val="24"/>
          <w:szCs w:val="24"/>
          <w:shd w:val="clear" w:fill="FFFFFF"/>
          <w:lang w:val="en-US" w:eastAsia="zh-CN" w:bidi="ar"/>
        </w:rPr>
        <w:t>（一）</w:t>
      </w:r>
      <w:r>
        <w:rPr>
          <w:rFonts w:hint="eastAsia" w:ascii="微软雅黑" w:hAnsi="微软雅黑" w:eastAsia="微软雅黑" w:cs="微软雅黑"/>
          <w:b/>
          <w:bCs/>
          <w:i w:val="0"/>
          <w:iCs w:val="0"/>
          <w:caps w:val="0"/>
          <w:color w:val="333333"/>
          <w:spacing w:val="-1"/>
          <w:kern w:val="0"/>
          <w:sz w:val="24"/>
          <w:szCs w:val="24"/>
          <w:shd w:val="clear" w:fill="FFFFFF"/>
          <w:lang w:val="en-US" w:eastAsia="zh-CN" w:bidi="ar"/>
        </w:rPr>
        <w:t>因公出国（境）费</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0</w:t>
      </w:r>
      <w:r>
        <w:rPr>
          <w:rFonts w:hint="eastAsia" w:ascii="微软雅黑" w:hAnsi="微软雅黑" w:eastAsia="微软雅黑" w:cs="微软雅黑"/>
          <w:i w:val="0"/>
          <w:iCs w:val="0"/>
          <w:caps w:val="0"/>
          <w:color w:val="333333"/>
          <w:spacing w:val="-1"/>
          <w:kern w:val="0"/>
          <w:sz w:val="24"/>
          <w:szCs w:val="24"/>
          <w:shd w:val="clear" w:fill="FFFFFF"/>
          <w:lang w:val="en-US" w:eastAsia="zh-CN" w:bidi="ar"/>
        </w:rPr>
        <w:t>万元，</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主要用于单位工作人员公务出国（境）的住宿费、旅费、伙食补助费、杂费、培训费等支出。预算数与上年持平。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9"/>
        <w:jc w:val="both"/>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1"/>
          <w:kern w:val="0"/>
          <w:sz w:val="24"/>
          <w:szCs w:val="24"/>
          <w:shd w:val="clear" w:fill="FFFFFF"/>
          <w:lang w:val="en-US" w:eastAsia="zh-CN" w:bidi="ar"/>
        </w:rPr>
        <w:t>（二）公务用车购置及运行费</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万元，其中，公务用车购置费0万元；公务用车运行维护费5万元，主要用于开展工作所需公务用车的燃料费、维修费、过路过桥费、保险费、安全奖励费用等支出。公务用车购置费预算数与上年相比无变化。公务用车运行维护费预算数比上年增加2万元，主要原因：1.试验地较远；2.外市新品种观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9"/>
        <w:jc w:val="both"/>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1"/>
          <w:kern w:val="0"/>
          <w:sz w:val="24"/>
          <w:szCs w:val="24"/>
          <w:shd w:val="clear" w:fill="FFFFFF"/>
          <w:lang w:val="en-US" w:eastAsia="zh-CN" w:bidi="ar"/>
        </w:rPr>
        <w:t>（三）公务接待费</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3万元，主要用于按规定开支的各类公务接待（含外宾接待）支出。预算数比上年减少0万元。主要原因：履行勤俭节约。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1"/>
          <w:kern w:val="0"/>
          <w:sz w:val="24"/>
          <w:szCs w:val="24"/>
          <w:shd w:val="clear" w:fill="FFFFFF"/>
          <w:lang w:val="en-US" w:eastAsia="zh-CN" w:bidi="ar"/>
        </w:rPr>
        <w:t>九、其他重要事项情况说明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（一）机关运行经费支出情况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内乡县农业科学研究所2021年机关运行经费支出预算33万元，主要用于保障机构正常运转及正常履职需要。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（二）政府采购支出情况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我所2021年政府采购预算安排0万元。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70" w:right="0" w:firstLine="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绩效目标设置情况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0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2021年我所未安排预算绩效目标。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（四）国有资产占用情况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2021年期末，我所共有车辆1辆，其中：一般公务用车1辆、一般执法执勤用车0辆、特种专业技术用车0辆，其他用车0辆，其他用车主要是无；单价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（五）专项转移支付项目情况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我所无负责管理的专项转移支付项目。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一、财政拨款收入：是指省级财政当年拨付的资金。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二、事业收入：是指事业单位开展专业活动及辅助活动所取 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三、其他收入：是指部门取得的除“财政拨款”、“事业收入”、“事业单位经营收入”等以外的收入。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五、基本支出：是指为保障机构正常运转、完成日常工作任务所必需的开支，其内容包括人员经费和日常公用经费两部分。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六、项目支出：是指在基本支出之外，为完成特定的行政工作任务或事业发展目标所发生的支出。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sectPr>
          <w:footerReference r:id="rId3" w:type="default"/>
          <w:pgSz w:w="11906" w:h="16838"/>
          <w:pgMar w:top="1440" w:right="1803" w:bottom="1440" w:left="1803" w:header="851" w:footer="992" w:gutter="0"/>
          <w:cols w:space="0" w:num="1"/>
          <w:rtlGutter w:val="0"/>
          <w:docGrid w:type="lines" w:linePitch="312" w:charSpace="0"/>
        </w:sect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tbl>
      <w:tblPr>
        <w:tblStyle w:val="6"/>
        <w:tblpPr w:leftFromText="180" w:rightFromText="180" w:vertAnchor="text" w:horzAnchor="page" w:tblpX="790" w:tblpY="452"/>
        <w:tblOverlap w:val="never"/>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18"/>
        <w:gridCol w:w="914"/>
        <w:gridCol w:w="2100"/>
        <w:gridCol w:w="1164"/>
        <w:gridCol w:w="1446"/>
        <w:gridCol w:w="1882"/>
        <w:gridCol w:w="1268"/>
        <w:gridCol w:w="1118"/>
        <w:gridCol w:w="1132"/>
        <w:gridCol w:w="949"/>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91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4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88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6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3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94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8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273"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2021年部门收支预算总表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93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部门名称：内乡县农业科学研究所</w:t>
            </w:r>
          </w:p>
        </w:tc>
        <w:tc>
          <w:tcPr>
            <w:tcW w:w="210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44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88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26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4481"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        入</w:t>
            </w:r>
          </w:p>
        </w:tc>
        <w:tc>
          <w:tcPr>
            <w:tcW w:w="1234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0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100"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0241"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00"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64"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3328"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一般公共预算支出</w:t>
            </w:r>
          </w:p>
        </w:tc>
        <w:tc>
          <w:tcPr>
            <w:tcW w:w="1268"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基金安排</w:t>
            </w:r>
          </w:p>
        </w:tc>
        <w:tc>
          <w:tcPr>
            <w:tcW w:w="1118"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专户安排</w:t>
            </w:r>
          </w:p>
        </w:tc>
        <w:tc>
          <w:tcPr>
            <w:tcW w:w="113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本级财力补助下级支出</w:t>
            </w:r>
          </w:p>
        </w:tc>
        <w:tc>
          <w:tcPr>
            <w:tcW w:w="94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上年结转安排</w:t>
            </w:r>
          </w:p>
        </w:tc>
        <w:tc>
          <w:tcPr>
            <w:tcW w:w="128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提前下达转移支付安排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00"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64"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4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882"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268"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18"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0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511.3 </w:t>
            </w:r>
          </w:p>
        </w:tc>
        <w:tc>
          <w:tcPr>
            <w:tcW w:w="2100"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一、基本支出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499.0 </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499.0 </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499.0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二、收费安排</w:t>
            </w:r>
          </w:p>
        </w:tc>
        <w:tc>
          <w:tcPr>
            <w:tcW w:w="91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1、行政人员经费</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三、专项收入</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0"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2、事业人员经费</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485.3 </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485.3 </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四、罚没收入</w:t>
            </w:r>
          </w:p>
        </w:tc>
        <w:tc>
          <w:tcPr>
            <w:tcW w:w="914"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3、公用支出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 </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 </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五、国有资本收益</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21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二、项目支出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 </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 </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六、政府住房基金收入</w:t>
            </w:r>
          </w:p>
        </w:tc>
        <w:tc>
          <w:tcPr>
            <w:tcW w:w="914"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1、一般性项目支出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 </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 </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七、政府性基金</w:t>
            </w:r>
          </w:p>
        </w:tc>
        <w:tc>
          <w:tcPr>
            <w:tcW w:w="914"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0"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2、专项支出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八、专户收入</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0"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2.1、政策性配套支出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九、结余结转收入</w:t>
            </w:r>
          </w:p>
        </w:tc>
        <w:tc>
          <w:tcPr>
            <w:tcW w:w="914"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2.2、事业发展专项支出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十、本级财力补助下级支出</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2.3、其他资本性支出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十一、提前下达转移支付支出</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2.4、偿债支出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18" w:type="dxa"/>
            <w:tcBorders>
              <w:top w:val="single" w:color="000000" w:sz="4" w:space="0"/>
              <w:left w:val="single" w:color="000000" w:sz="4" w:space="0"/>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2.5、其他</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01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518.3 </w:t>
            </w:r>
          </w:p>
        </w:tc>
        <w:tc>
          <w:tcPr>
            <w:tcW w:w="2100"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518.3 </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518.3 </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511.3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tbl>
      <w:tblPr>
        <w:tblStyle w:val="6"/>
        <w:tblW w:w="15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4"/>
        <w:gridCol w:w="641"/>
        <w:gridCol w:w="650"/>
        <w:gridCol w:w="1164"/>
        <w:gridCol w:w="1718"/>
        <w:gridCol w:w="340"/>
        <w:gridCol w:w="423"/>
        <w:gridCol w:w="846"/>
        <w:gridCol w:w="1359"/>
        <w:gridCol w:w="1314"/>
        <w:gridCol w:w="951"/>
        <w:gridCol w:w="12"/>
        <w:gridCol w:w="1014"/>
        <w:gridCol w:w="1254"/>
        <w:gridCol w:w="1160"/>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905" w:type="dxa"/>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890"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5072" w:type="dxa"/>
            <w:gridSpan w:val="16"/>
            <w:tcBorders>
              <w:top w:val="nil"/>
              <w:left w:val="nil"/>
              <w:bottom w:val="nil"/>
              <w:right w:val="nil"/>
            </w:tcBorders>
            <w:shd w:val="clear" w:color="auto" w:fill="auto"/>
            <w:noWrap/>
            <w:vAlign w:val="bottom"/>
          </w:tcPr>
          <w:p>
            <w:pPr>
              <w:jc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2021年部门收入预算总表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部门名称：内乡县农业科学研究所</w:t>
            </w:r>
          </w:p>
        </w:tc>
        <w:tc>
          <w:tcPr>
            <w:tcW w:w="4905" w:type="dxa"/>
            <w:gridSpan w:val="6"/>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890"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8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        入</w:t>
            </w:r>
          </w:p>
        </w:tc>
        <w:tc>
          <w:tcPr>
            <w:tcW w:w="489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490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489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90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89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90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89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w:t>
            </w:r>
          </w:p>
        </w:tc>
        <w:tc>
          <w:tcPr>
            <w:tcW w:w="4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511.3 </w:t>
            </w: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二、收费安排</w:t>
            </w:r>
          </w:p>
        </w:tc>
        <w:tc>
          <w:tcPr>
            <w:tcW w:w="4905" w:type="dxa"/>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三、专项收入</w:t>
            </w:r>
          </w:p>
        </w:tc>
        <w:tc>
          <w:tcPr>
            <w:tcW w:w="4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四、罚没收入</w:t>
            </w:r>
          </w:p>
        </w:tc>
        <w:tc>
          <w:tcPr>
            <w:tcW w:w="4905" w:type="dxa"/>
            <w:gridSpan w:val="6"/>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五、国有资本收益</w:t>
            </w:r>
          </w:p>
        </w:tc>
        <w:tc>
          <w:tcPr>
            <w:tcW w:w="4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六、政府住房基金收入</w:t>
            </w:r>
          </w:p>
        </w:tc>
        <w:tc>
          <w:tcPr>
            <w:tcW w:w="4905" w:type="dxa"/>
            <w:gridSpan w:val="6"/>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七、政府性基金</w:t>
            </w:r>
          </w:p>
        </w:tc>
        <w:tc>
          <w:tcPr>
            <w:tcW w:w="4905" w:type="dxa"/>
            <w:gridSpan w:val="6"/>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八、专户收入</w:t>
            </w:r>
          </w:p>
        </w:tc>
        <w:tc>
          <w:tcPr>
            <w:tcW w:w="4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九、结余结转收入</w:t>
            </w:r>
          </w:p>
        </w:tc>
        <w:tc>
          <w:tcPr>
            <w:tcW w:w="4905" w:type="dxa"/>
            <w:gridSpan w:val="6"/>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十、本级财力补助下级支出</w:t>
            </w:r>
          </w:p>
        </w:tc>
        <w:tc>
          <w:tcPr>
            <w:tcW w:w="4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十一、提前下达转移支付支出</w:t>
            </w:r>
          </w:p>
        </w:tc>
        <w:tc>
          <w:tcPr>
            <w:tcW w:w="4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905" w:type="dxa"/>
            <w:gridSpan w:val="6"/>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905" w:type="dxa"/>
            <w:gridSpan w:val="6"/>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277" w:type="dxa"/>
            <w:gridSpan w:val="6"/>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4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518.3 </w:t>
            </w: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2" w:type="dxa"/>
          <w:trHeight w:val="420" w:hRule="atLeast"/>
          <w:jc w:val="center"/>
        </w:trPr>
        <w:tc>
          <w:tcPr>
            <w:tcW w:w="76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4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64"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18"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6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84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5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1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95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02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414"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2" w:type="dxa"/>
          <w:trHeight w:val="600" w:hRule="atLeast"/>
          <w:jc w:val="center"/>
        </w:trPr>
        <w:tc>
          <w:tcPr>
            <w:tcW w:w="13610" w:type="dxa"/>
            <w:gridSpan w:val="1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2021年部门支出总体情况表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2" w:type="dxa"/>
          <w:trHeight w:val="420" w:hRule="atLeast"/>
          <w:jc w:val="center"/>
        </w:trPr>
        <w:tc>
          <w:tcPr>
            <w:tcW w:w="5700" w:type="dxa"/>
            <w:gridSpan w:val="7"/>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内乡县农业科学研究所</w:t>
            </w:r>
          </w:p>
        </w:tc>
        <w:tc>
          <w:tcPr>
            <w:tcW w:w="846"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59"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14"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951"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026" w:type="dxa"/>
            <w:gridSpan w:val="2"/>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254"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16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2" w:type="dxa"/>
          <w:trHeight w:val="420" w:hRule="atLeast"/>
          <w:jc w:val="center"/>
        </w:trPr>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单位代码</w:t>
            </w:r>
          </w:p>
        </w:tc>
        <w:tc>
          <w:tcPr>
            <w:tcW w:w="1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单位（科目名称）</w:t>
            </w:r>
          </w:p>
        </w:tc>
        <w:tc>
          <w:tcPr>
            <w:tcW w:w="7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4470" w:type="dxa"/>
            <w:gridSpan w:val="4"/>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34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2" w:type="dxa"/>
          <w:trHeight w:val="42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款</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行政人员经费</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事业人员经费</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一般性项目</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2" w:type="dxa"/>
          <w:trHeight w:val="420" w:hRule="atLeast"/>
          <w:jc w:val="center"/>
        </w:trPr>
        <w:tc>
          <w:tcPr>
            <w:tcW w:w="76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64"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18"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3" w:type="dxa"/>
            <w:gridSpan w:val="2"/>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5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1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2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5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2" w:type="dxa"/>
          <w:trHeight w:val="420" w:hRule="atLeast"/>
          <w:jc w:val="center"/>
        </w:trPr>
        <w:tc>
          <w:tcPr>
            <w:tcW w:w="764"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4"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518.3 </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499.0 </w:t>
            </w:r>
          </w:p>
        </w:tc>
        <w:tc>
          <w:tcPr>
            <w:tcW w:w="1359"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485.3 </w:t>
            </w:r>
          </w:p>
        </w:tc>
        <w:tc>
          <w:tcPr>
            <w:tcW w:w="95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 </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 </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2" w:type="dxa"/>
          <w:trHeight w:val="420" w:hRule="atLeast"/>
          <w:jc w:val="center"/>
        </w:trPr>
        <w:tc>
          <w:tcPr>
            <w:tcW w:w="764"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137001</w:t>
            </w:r>
          </w:p>
        </w:tc>
        <w:tc>
          <w:tcPr>
            <w:tcW w:w="17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内乡县农业科学研究所机关</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518.3 </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499.0 </w:t>
            </w:r>
          </w:p>
        </w:tc>
        <w:tc>
          <w:tcPr>
            <w:tcW w:w="1359"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485.3 </w:t>
            </w:r>
          </w:p>
        </w:tc>
        <w:tc>
          <w:tcPr>
            <w:tcW w:w="95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 </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 </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2" w:type="dxa"/>
          <w:trHeight w:val="420" w:hRule="atLeast"/>
          <w:jc w:val="center"/>
        </w:trPr>
        <w:tc>
          <w:tcPr>
            <w:tcW w:w="7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6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1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137001</w:t>
            </w:r>
          </w:p>
        </w:tc>
        <w:tc>
          <w:tcPr>
            <w:tcW w:w="17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机构运行（应用研究）</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333.4 </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326.4 </w:t>
            </w:r>
          </w:p>
        </w:tc>
        <w:tc>
          <w:tcPr>
            <w:tcW w:w="1359"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326.4 </w:t>
            </w:r>
          </w:p>
        </w:tc>
        <w:tc>
          <w:tcPr>
            <w:tcW w:w="951"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2" w:type="dxa"/>
          <w:trHeight w:val="420" w:hRule="atLeast"/>
          <w:jc w:val="center"/>
        </w:trPr>
        <w:tc>
          <w:tcPr>
            <w:tcW w:w="7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6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11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137001</w:t>
            </w:r>
          </w:p>
        </w:tc>
        <w:tc>
          <w:tcPr>
            <w:tcW w:w="17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社会公益研究</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 </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9"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51"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 </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 </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2" w:type="dxa"/>
          <w:trHeight w:val="420" w:hRule="atLeast"/>
          <w:jc w:val="center"/>
        </w:trPr>
        <w:tc>
          <w:tcPr>
            <w:tcW w:w="7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6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1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137001</w:t>
            </w:r>
          </w:p>
        </w:tc>
        <w:tc>
          <w:tcPr>
            <w:tcW w:w="17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机构运行（技术研究与开发）</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172.6 </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172.6 </w:t>
            </w:r>
          </w:p>
        </w:tc>
        <w:tc>
          <w:tcPr>
            <w:tcW w:w="1359"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159.0 </w:t>
            </w:r>
          </w:p>
        </w:tc>
        <w:tc>
          <w:tcPr>
            <w:tcW w:w="95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 </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62" w:type="dxa"/>
          <w:trHeight w:val="420" w:hRule="atLeast"/>
          <w:jc w:val="center"/>
        </w:trPr>
        <w:tc>
          <w:tcPr>
            <w:tcW w:w="76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4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71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76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84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35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31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95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02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5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62" w:type="dxa"/>
          <w:trHeight w:val="420" w:hRule="atLeast"/>
          <w:jc w:val="center"/>
        </w:trPr>
        <w:tc>
          <w:tcPr>
            <w:tcW w:w="76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4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7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6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84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35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31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95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02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5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bl>
    <w:p/>
    <w:p/>
    <w:p/>
    <w:p/>
    <w:p/>
    <w:p/>
    <w:p/>
    <w:tbl>
      <w:tblPr>
        <w:tblStyle w:val="6"/>
        <w:tblW w:w="153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585"/>
        <w:gridCol w:w="585"/>
        <w:gridCol w:w="1190"/>
        <w:gridCol w:w="565"/>
        <w:gridCol w:w="1016"/>
        <w:gridCol w:w="559"/>
        <w:gridCol w:w="560"/>
        <w:gridCol w:w="1322"/>
        <w:gridCol w:w="1500"/>
        <w:gridCol w:w="750"/>
        <w:gridCol w:w="505"/>
        <w:gridCol w:w="1404"/>
        <w:gridCol w:w="1296"/>
        <w:gridCol w:w="1091"/>
        <w:gridCol w:w="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140"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132" w:type="dxa"/>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296"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600" w:hRule="atLeast"/>
        </w:trPr>
        <w:tc>
          <w:tcPr>
            <w:tcW w:w="13588" w:type="dxa"/>
            <w:gridSpan w:val="15"/>
            <w:tcBorders>
              <w:top w:val="nil"/>
              <w:left w:val="nil"/>
              <w:bottom w:val="nil"/>
              <w:right w:val="nil"/>
            </w:tcBorders>
            <w:shd w:val="clear" w:color="auto" w:fill="auto"/>
            <w:noWrap/>
            <w:vAlign w:val="bottom"/>
          </w:tcPr>
          <w:p>
            <w:pPr>
              <w:jc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4"/>
                <w:szCs w:val="44"/>
                <w:u w:val="none"/>
                <w:lang w:val="en-US" w:eastAsia="zh-CN" w:bidi="ar"/>
              </w:rPr>
              <w:t>2021年财政拨款预算收支情况表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140"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132" w:type="dxa"/>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296" w:type="dxa"/>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部门名称：内乡县农业科学研究所</w:t>
            </w:r>
          </w:p>
        </w:tc>
        <w:tc>
          <w:tcPr>
            <w:tcW w:w="2140" w:type="dxa"/>
            <w:gridSpan w:val="3"/>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132"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4296"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516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        入</w:t>
            </w:r>
          </w:p>
        </w:tc>
        <w:tc>
          <w:tcPr>
            <w:tcW w:w="842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21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4132" w:type="dxa"/>
            <w:gridSpan w:val="4"/>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429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132" w:type="dxa"/>
            <w:gridSpan w:val="4"/>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9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312" w:hRule="atLeast"/>
        </w:trPr>
        <w:tc>
          <w:tcPr>
            <w:tcW w:w="30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132" w:type="dxa"/>
            <w:gridSpan w:val="4"/>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9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w:t>
            </w:r>
          </w:p>
        </w:tc>
        <w:tc>
          <w:tcPr>
            <w:tcW w:w="21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511.3 </w:t>
            </w:r>
          </w:p>
        </w:tc>
        <w:tc>
          <w:tcPr>
            <w:tcW w:w="4132" w:type="dxa"/>
            <w:gridSpan w:val="4"/>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一、基本支出</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40"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132" w:type="dxa"/>
            <w:gridSpan w:val="4"/>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1、行政人员经费</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132" w:type="dxa"/>
            <w:gridSpan w:val="4"/>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2、事业人员经费</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40"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132" w:type="dxa"/>
            <w:gridSpan w:val="4"/>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3、公用支出</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132" w:type="dxa"/>
            <w:gridSpan w:val="4"/>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二、项目支出</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40" w:type="dxa"/>
            <w:gridSpan w:val="3"/>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132" w:type="dxa"/>
            <w:gridSpan w:val="4"/>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1、一般性项目支出</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40" w:type="dxa"/>
            <w:gridSpan w:val="3"/>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132" w:type="dxa"/>
            <w:gridSpan w:val="4"/>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2、专项支出</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132" w:type="dxa"/>
            <w:gridSpan w:val="4"/>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2.1、政策性配套支出</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40"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132" w:type="dxa"/>
            <w:gridSpan w:val="4"/>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2.2、事业发展专项支出</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132" w:type="dxa"/>
            <w:gridSpan w:val="4"/>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2.3、其他资本性支出</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132" w:type="dxa"/>
            <w:gridSpan w:val="4"/>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2.4、偿债支出</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140" w:type="dxa"/>
            <w:gridSpan w:val="3"/>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132" w:type="dxa"/>
            <w:gridSpan w:val="4"/>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2.5、其他</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420" w:hRule="atLeast"/>
        </w:trPr>
        <w:tc>
          <w:tcPr>
            <w:tcW w:w="3020" w:type="dxa"/>
            <w:gridSpan w:val="4"/>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21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511.3 </w:t>
            </w:r>
          </w:p>
        </w:tc>
        <w:tc>
          <w:tcPr>
            <w:tcW w:w="4132" w:type="dxa"/>
            <w:gridSpan w:val="4"/>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42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195" w:hRule="atLeast"/>
        </w:trPr>
        <w:tc>
          <w:tcPr>
            <w:tcW w:w="3020" w:type="dxa"/>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140"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132" w:type="dxa"/>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296" w:type="dxa"/>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119"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2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5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255"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40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2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91"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888"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2021年一般公共预算支出情况表(按功能分类)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601" w:type="dxa"/>
            <w:gridSpan w:val="6"/>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部门名称:内乡县农业科学研究所</w:t>
            </w:r>
          </w:p>
        </w:tc>
        <w:tc>
          <w:tcPr>
            <w:tcW w:w="1119" w:type="dxa"/>
            <w:gridSpan w:val="2"/>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22"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255" w:type="dxa"/>
            <w:gridSpan w:val="2"/>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04"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9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30" w:type="dxa"/>
            <w:gridSpan w:val="3"/>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7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单位（科目名称）</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5196" w:type="dxa"/>
            <w:gridSpan w:val="6"/>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40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款</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7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行政人员经费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事业人员经费</w:t>
            </w:r>
          </w:p>
        </w:tc>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一般性项目</w:t>
            </w:r>
          </w:p>
        </w:tc>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55" w:type="dxa"/>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16"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5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5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0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9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91"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5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518.3 </w:t>
            </w:r>
          </w:p>
        </w:tc>
        <w:tc>
          <w:tcPr>
            <w:tcW w:w="111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499.0 </w:t>
            </w:r>
          </w:p>
        </w:tc>
        <w:tc>
          <w:tcPr>
            <w:tcW w:w="1322"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485.3 </w:t>
            </w:r>
          </w:p>
        </w:tc>
        <w:tc>
          <w:tcPr>
            <w:tcW w:w="125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 </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 </w:t>
            </w:r>
          </w:p>
        </w:tc>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5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内乡县农业科学研究所机关</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518.3 </w:t>
            </w:r>
          </w:p>
        </w:tc>
        <w:tc>
          <w:tcPr>
            <w:tcW w:w="111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499.0 </w:t>
            </w:r>
          </w:p>
        </w:tc>
        <w:tc>
          <w:tcPr>
            <w:tcW w:w="1322"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485.3 </w:t>
            </w:r>
          </w:p>
        </w:tc>
        <w:tc>
          <w:tcPr>
            <w:tcW w:w="125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 </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 </w:t>
            </w:r>
          </w:p>
        </w:tc>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5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5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75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机构运行（应用研究）</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333.4 </w:t>
            </w:r>
          </w:p>
        </w:tc>
        <w:tc>
          <w:tcPr>
            <w:tcW w:w="111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326.4 </w:t>
            </w:r>
          </w:p>
        </w:tc>
        <w:tc>
          <w:tcPr>
            <w:tcW w:w="1322"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326.4 </w:t>
            </w:r>
          </w:p>
        </w:tc>
        <w:tc>
          <w:tcPr>
            <w:tcW w:w="1255"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5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5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175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社会公益研究</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 </w:t>
            </w:r>
          </w:p>
        </w:tc>
        <w:tc>
          <w:tcPr>
            <w:tcW w:w="1119" w:type="dxa"/>
            <w:gridSpan w:val="2"/>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22"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55"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 </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 </w:t>
            </w:r>
          </w:p>
        </w:tc>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5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5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75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机构运行（技术研究与开发）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172.6 </w:t>
            </w:r>
          </w:p>
        </w:tc>
        <w:tc>
          <w:tcPr>
            <w:tcW w:w="111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172.6 </w:t>
            </w:r>
          </w:p>
        </w:tc>
        <w:tc>
          <w:tcPr>
            <w:tcW w:w="1322"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159.0 </w:t>
            </w:r>
          </w:p>
        </w:tc>
        <w:tc>
          <w:tcPr>
            <w:tcW w:w="125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p/>
    <w:p/>
    <w:p/>
    <w:p/>
    <w:p/>
    <w:p/>
    <w:p/>
    <w:p>
      <w:pPr>
        <w:sectPr>
          <w:pgSz w:w="16838" w:h="11905" w:orient="landscape"/>
          <w:pgMar w:top="1236" w:right="1440" w:bottom="669" w:left="1440" w:header="851" w:footer="992" w:gutter="0"/>
          <w:cols w:space="0" w:num="1"/>
          <w:rtlGutter w:val="0"/>
          <w:docGrid w:type="lines" w:linePitch="312" w:charSpace="0"/>
        </w:sectPr>
      </w:pPr>
    </w:p>
    <w:tbl>
      <w:tblPr>
        <w:tblStyle w:val="6"/>
        <w:tblpPr w:leftFromText="180" w:rightFromText="180" w:vertAnchor="text" w:horzAnchor="page" w:tblpXSpec="center" w:tblpY="348"/>
        <w:tblOverlap w:val="never"/>
        <w:tblW w:w="16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7"/>
        <w:gridCol w:w="1064"/>
        <w:gridCol w:w="2823"/>
        <w:gridCol w:w="2741"/>
        <w:gridCol w:w="1022"/>
        <w:gridCol w:w="791"/>
        <w:gridCol w:w="1248"/>
        <w:gridCol w:w="1132"/>
        <w:gridCol w:w="968"/>
        <w:gridCol w:w="1173"/>
        <w:gridCol w:w="1159"/>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06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82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74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02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9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24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13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96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17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222"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6071" w:type="dxa"/>
            <w:gridSpan w:val="12"/>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2021年一般公共预算基本支出情况表（按经济分类)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7515" w:type="dxa"/>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18"/>
                <w:szCs w:val="18"/>
                <w:u w:val="none"/>
                <w:lang w:val="en-US" w:eastAsia="zh-CN" w:bidi="ar"/>
              </w:rPr>
              <w:t>部门名称:内乡县农业科学研究所</w:t>
            </w:r>
          </w:p>
        </w:tc>
        <w:tc>
          <w:tcPr>
            <w:tcW w:w="102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9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4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3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96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7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5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06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47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部门预算经济分类</w:t>
            </w:r>
          </w:p>
        </w:tc>
        <w:tc>
          <w:tcPr>
            <w:tcW w:w="27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753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款</w:t>
            </w:r>
          </w:p>
        </w:tc>
        <w:tc>
          <w:tcPr>
            <w:tcW w:w="28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7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39"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专户安排</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本级财力补助下级支出</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部门财政性资金结转</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提前下达转移支付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7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其中：财政拨款</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499.0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499.0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内乡县农业科学研究所机关</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499.0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499.0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在职人员经费（事业）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160.6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160.6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物业补助（事业）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在职人员经费（事业）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37.9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37.9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文明奖（事业）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22.7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22.7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奖金</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奖励性绩效工资</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13.4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13.4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奖金</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目标考核奖（事业）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19.7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19.7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养老保险（事业）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33.9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33.9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职工基本医疗保险缴费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医疗保险（事业）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12.7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12.7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工伤保险（事业）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女工生育保险（事业）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失业保险（事业）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医疗保险（事业）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23.8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23.8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其他工资福利支出</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财政补助</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48.6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48.6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在职人员公用经费</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租赁费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在职人员公用经费</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6.3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6.3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在职人员公用经费</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福利费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公务用车运行维护费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在职人员公用经费</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退休人员精神文明奖（事业）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24.5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24.5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物业补助（事业）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12.9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12.9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退休人员健康休养费（事业）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21.5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21.5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生活补助</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遗属补助(事业)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11.4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11.4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p/>
    <w:p/>
    <w:p/>
    <w:p/>
    <w:p/>
    <w:p/>
    <w:p/>
    <w:p/>
    <w:p/>
    <w:p/>
    <w:p/>
    <w:tbl>
      <w:tblPr>
        <w:tblStyle w:val="6"/>
        <w:tblW w:w="140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5"/>
        <w:gridCol w:w="585"/>
        <w:gridCol w:w="585"/>
        <w:gridCol w:w="780"/>
        <w:gridCol w:w="877"/>
        <w:gridCol w:w="1229"/>
        <w:gridCol w:w="1305"/>
        <w:gridCol w:w="1305"/>
        <w:gridCol w:w="1305"/>
        <w:gridCol w:w="1305"/>
        <w:gridCol w:w="1305"/>
        <w:gridCol w:w="130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3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8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77"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4026"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2021年政府性基金支出情况表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4891" w:type="dxa"/>
            <w:gridSpan w:val="6"/>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部门名称：内乡县农业科学研究所</w:t>
            </w:r>
          </w:p>
        </w:tc>
        <w:tc>
          <w:tcPr>
            <w:tcW w:w="1305"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05"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05"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05"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05"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05"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0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2005" w:type="dxa"/>
            <w:gridSpan w:val="3"/>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单位代码</w:t>
            </w:r>
          </w:p>
        </w:tc>
        <w:tc>
          <w:tcPr>
            <w:tcW w:w="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单位（科目名称）</w:t>
            </w: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5220" w:type="dxa"/>
            <w:gridSpan w:val="4"/>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款</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行政人员经费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事业人员经费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一般性项目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662" w:type="dxa"/>
            <w:gridSpan w:val="5"/>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18"/>
                <w:szCs w:val="18"/>
                <w:u w:val="none"/>
                <w:lang w:val="en-US" w:eastAsia="zh-CN" w:bidi="ar"/>
              </w:rPr>
              <w:t>此表无数据、为空表</w:t>
            </w:r>
          </w:p>
        </w:tc>
        <w:tc>
          <w:tcPr>
            <w:tcW w:w="122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3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3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3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3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3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3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3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bl>
    <w:p/>
    <w:p/>
    <w:p/>
    <w:p/>
    <w:p/>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9"/>
        <w:gridCol w:w="1718"/>
        <w:gridCol w:w="1132"/>
        <w:gridCol w:w="2323"/>
        <w:gridCol w:w="701"/>
        <w:gridCol w:w="877"/>
        <w:gridCol w:w="767"/>
        <w:gridCol w:w="767"/>
        <w:gridCol w:w="926"/>
        <w:gridCol w:w="852"/>
        <w:gridCol w:w="1045"/>
        <w:gridCol w:w="1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47" w:type="dxa"/>
            <w:gridSpan w:val="2"/>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本部门无国有资本经营预算支出数据</w:t>
            </w:r>
          </w:p>
        </w:tc>
        <w:tc>
          <w:tcPr>
            <w:tcW w:w="113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2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0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8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7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7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92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941"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081" w:type="dxa"/>
            <w:gridSpan w:val="12"/>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2021年国有资本经营支出情况表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47" w:type="dxa"/>
            <w:gridSpan w:val="2"/>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部门名称：内乡县农业科学研究所</w:t>
            </w:r>
          </w:p>
        </w:tc>
        <w:tc>
          <w:tcPr>
            <w:tcW w:w="1132"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323"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0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877"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67"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67"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852"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045"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04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779" w:type="dxa"/>
            <w:gridSpan w:val="3"/>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2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单位（科目名称）</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3337" w:type="dxa"/>
            <w:gridSpan w:val="4"/>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9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款</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2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行政人员经费</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事业人员经费</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一般性项目</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7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3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32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0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8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92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85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04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04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bl>
    <w:p/>
    <w:p/>
    <w:p/>
    <w:p/>
    <w:p/>
    <w:p/>
    <w:tbl>
      <w:tblPr>
        <w:tblStyle w:val="6"/>
        <w:tblW w:w="14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35"/>
        <w:gridCol w:w="6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12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2021年一般公共预算“三公”经费支出情况表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部门名称:内乡县农业科学研究所</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      目</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2021年“三公”经费预算数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1、因公出国（境）费用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3、公务用车费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其中：（1）公务用车运行维护费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（2）公务用车购置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2" w:hRule="atLeast"/>
        </w:trPr>
        <w:tc>
          <w:tcPr>
            <w:tcW w:w="14055" w:type="dxa"/>
            <w:gridSpan w:val="2"/>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bl>
    <w:p>
      <w:pPr>
        <w:sectPr>
          <w:pgSz w:w="16838" w:h="11905" w:orient="landscape"/>
          <w:pgMar w:top="1236" w:right="1440" w:bottom="669" w:left="1440" w:header="851" w:footer="992" w:gutter="0"/>
          <w:cols w:space="0" w:num="1"/>
          <w:rtlGutter w:val="0"/>
          <w:docGrid w:type="lines" w:linePitch="312" w:charSpace="0"/>
        </w:sectPr>
      </w:pPr>
    </w:p>
    <w:tbl>
      <w:tblPr>
        <w:tblStyle w:val="6"/>
        <w:tblW w:w="99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333"/>
        <w:gridCol w:w="2196"/>
        <w:gridCol w:w="1275"/>
        <w:gridCol w:w="4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2031" w:type="dxa"/>
            <w:gridSpan w:val="2"/>
            <w:tcBorders>
              <w:top w:val="nil"/>
              <w:left w:val="nil"/>
              <w:bottom w:val="nil"/>
              <w:right w:val="nil"/>
            </w:tcBorders>
            <w:shd w:val="clear" w:color="auto" w:fill="auto"/>
            <w:noWrap/>
            <w:vAlign w:val="center"/>
          </w:tcPr>
          <w:p>
            <w:pPr>
              <w:jc w:val="left"/>
              <w:rPr>
                <w:rFonts w:hint="eastAsia"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24"/>
                <w:szCs w:val="24"/>
                <w:u w:val="none"/>
                <w:lang w:val="en-US" w:eastAsia="zh-CN" w:bidi="ar"/>
              </w:rPr>
              <w:t>附件：</w:t>
            </w:r>
          </w:p>
        </w:tc>
        <w:tc>
          <w:tcPr>
            <w:tcW w:w="2196" w:type="dxa"/>
            <w:tcBorders>
              <w:top w:val="nil"/>
              <w:left w:val="nil"/>
              <w:bottom w:val="nil"/>
              <w:right w:val="nil"/>
            </w:tcBorders>
            <w:shd w:val="clear" w:color="auto" w:fill="auto"/>
            <w:noWrap/>
            <w:vAlign w:val="center"/>
          </w:tcPr>
          <w:p>
            <w:pPr>
              <w:jc w:val="left"/>
              <w:rPr>
                <w:rFonts w:hint="eastAsia" w:ascii="黑体" w:hAnsi="宋体" w:eastAsia="黑体" w:cs="黑体"/>
                <w:b/>
                <w:bCs/>
                <w:i w:val="0"/>
                <w:iCs w:val="0"/>
                <w:color w:val="000000"/>
                <w:sz w:val="36"/>
                <w:szCs w:val="36"/>
                <w:u w:val="none"/>
              </w:rPr>
            </w:pPr>
          </w:p>
        </w:tc>
        <w:tc>
          <w:tcPr>
            <w:tcW w:w="1275" w:type="dxa"/>
            <w:tcBorders>
              <w:top w:val="nil"/>
              <w:left w:val="nil"/>
              <w:bottom w:val="nil"/>
              <w:right w:val="nil"/>
            </w:tcBorders>
            <w:shd w:val="clear" w:color="auto" w:fill="auto"/>
            <w:noWrap/>
            <w:vAlign w:val="center"/>
          </w:tcPr>
          <w:p>
            <w:pPr>
              <w:jc w:val="center"/>
              <w:rPr>
                <w:rFonts w:hint="eastAsia" w:ascii="黑体" w:hAnsi="宋体" w:eastAsia="黑体" w:cs="黑体"/>
                <w:b/>
                <w:bCs/>
                <w:i w:val="0"/>
                <w:iCs w:val="0"/>
                <w:color w:val="000000"/>
                <w:sz w:val="36"/>
                <w:szCs w:val="36"/>
                <w:u w:val="none"/>
              </w:rPr>
            </w:pPr>
          </w:p>
        </w:tc>
        <w:tc>
          <w:tcPr>
            <w:tcW w:w="4470" w:type="dxa"/>
            <w:tcBorders>
              <w:top w:val="nil"/>
              <w:left w:val="nil"/>
              <w:bottom w:val="nil"/>
              <w:right w:val="nil"/>
            </w:tcBorders>
            <w:shd w:val="clear" w:color="auto" w:fill="auto"/>
            <w:noWrap/>
            <w:vAlign w:val="center"/>
          </w:tcPr>
          <w:p>
            <w:pPr>
              <w:jc w:val="center"/>
              <w:rPr>
                <w:rFonts w:hint="eastAsia" w:ascii="黑体" w:hAnsi="宋体" w:eastAsia="黑体" w:cs="黑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县级部门（单位）整体支出绩效目标申报表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内乡县农业科学研究所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年度履职目标</w:t>
            </w:r>
          </w:p>
        </w:tc>
        <w:tc>
          <w:tcPr>
            <w:tcW w:w="927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根据我县农业发展需要，针对农业生产中存在的关键技术问题以及国家、省市、县下达的重点项目和攻关研究课题，组织进行农业科学研究，为农业发展提供科技储备，提高全县农业科技水平。（二）围绕全县农业发展战略规划，加强科技开发，搞好农业产前、产中、产后科技服务，使农业科学技术与农业生产和农村经济紧密结合起来，促进科研成果迅速转化为现实生产力，取得较好的经济效益、社会效益和生态效益。（三）加强所属农业科技队伍建设、通过科学研究和技术开发工作，培养一支结构合理、功能优化、精干高效的科技人才队伍。（四）承办县委、政府及上级有关部门交办的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7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7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7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年度主要任务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任务名称</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任务1</w:t>
            </w:r>
          </w:p>
        </w:tc>
        <w:tc>
          <w:tcPr>
            <w:tcW w:w="79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新品种选育与研究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品种比较试验、区域试验、生产试验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农业科技队伍建设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预算情况</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部门预算总额（万元）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518.3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1、资金来源：（1）财政资金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2、资金结构：（1）基本支出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一级指标</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二级指标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三级指标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指标值</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指标说明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jc w:val="center"/>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投入管理指标</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工作目标管理</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年度履职目标相关性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相关</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工作任务科学性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科学</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绩效指标合理性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合理</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作任务、预算项目绩效指标设置是否准确反映部门绩效完成情况；2．工作任务化、预算项目绩效指标是否清晰、细可评价、可衡量；3．工作任务、预算项目绩效指标的评价标准是否清晰、可衡量；4．是否与部门年度的任务数或计划数相对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预算和财务管理</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预算编制完整性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完整</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1．部门所有收入是否全部纳入部门预算；2．部门支出预算是否统筹各类资金来源，全部纳入部门预算管理。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专项资金细化率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专项资金细化率=（已细化到具体市县和承担单位的资金数／部门参与分配资金总数）×100。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4"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预算执行率=（预算完成数／预算数）×100%。预算完成数指部门实际执行的预算数；预算数指财政部门批复的本年度部门的（调整）预算数。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预算调整率</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率=（预算调整数一年初预算数）／年初预算数×lOO%。预算调整数：部门在本年度内涉及预算的追加、追减或结构调整的资金总和（因落实国家政策、发生不可抗力、上级部门或本级党委政府临时交办而产生的调整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结转结余变动率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结转结余率=结转结余总额／预算数*100%。结转结余总额是指部门本年度的结转结余资金之和。预算数是指财政部门批复的本年度部门的（调整）预算数。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“三公经费”控制率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“三公经费”控制率=本年度“三公经费”实际支出数／“三公经费”预算数*100%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政府采购执行率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政府采购执行率=（实际政府采购金额／政府采购预算数）×lOO%。政府采购预算：采购机关根据事业发展计划和行政任务编制的、并经过规定程序批准的年度政府采购计划。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决算真实性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真实</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反映本部门决算工作情况。决算编制数据是否账表一致，即决算报表数据与会计账簿数据是否一致。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5"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资金使用合规性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合规</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管理制度健全性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健全</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预算决算信息公开性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按规定公开</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资产管理规范性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规范</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绩效管理</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绩效监控完成率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部门（单位）按要求实施绩效监控的项目数量占应实施绩效监控项目总数的比重。部门绩效监控完成率=已完成绩效监控项目数量／部门项目总数*100%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2"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绩效自评完成率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部门单位按要求实施绩效自评的项目数量占应实施绩效自评项目总数的比重。部门绩效自评完成率=已完成评价项目数量／部门项目总数*100%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部门绩效评价完成率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部门重点绩效评价项目评价完成情况．部门绩效评价完成率=已完成评价项目数量／部门重点绩效评价项目数*100%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评价结果应用率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绩效监控、单位自评、部门绩效评价、财政重点绩效评价结果应用情况。                                                               评价结果应用率=评价提出的意见建议采纳数／提出的意见建议总数*lOO%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33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重点工作任务完成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新品种选育与研究完成率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通过田间观察、记载，对表现好苗头性株系、优系，做到能选尽选。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品比试验、区域试验、生产试验完成率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对省、市种子管理站、联合体试验，做好每一项、每一环节的工作，为上级提供科学、翔实、可靠的试验数据。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科技队伍受训率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98%</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专业技术人员参加后续教育，积极参加田间种、收、室内考种，达到以干促培，以培促学，提高技能，受训率最低98%。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选育新品种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1个</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2021年最少有一个品系通过省品种审定委员会审定。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品比、区域、生产试验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7组</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为省下达的、与联合体协作完成的7组试验，提供科学、翔实、可靠的试验数据。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受训时间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≥100天</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农作物育种为跨年度工作，每年的9月底10月初种，次年5月底收，其他时间室内考种，保证受训时间不低于100天。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重点工作完成率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选育、品比、区域、生产试验个数与应选试验个数的比率。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履职目标实现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履职目标实现率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选育、品比、区域、生产试验个数与完成个数的比率。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履职效益</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水平提升情况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有所提升</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抗病、抗倒伏、抗病虫害等与对照品比都有所提升。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培训对象覆盖率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96%</w:t>
            </w:r>
          </w:p>
        </w:tc>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参训人员与总人数比率。</w:t>
            </w:r>
          </w:p>
        </w:tc>
      </w:tr>
    </w:tbl>
    <w:p/>
    <w:p/>
    <w:p/>
    <w:p/>
    <w:p/>
    <w:p/>
    <w:p/>
    <w:p/>
    <w:p/>
    <w:tbl>
      <w:tblPr>
        <w:tblStyle w:val="6"/>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5"/>
        <w:gridCol w:w="735"/>
        <w:gridCol w:w="1335"/>
        <w:gridCol w:w="2130"/>
        <w:gridCol w:w="987"/>
        <w:gridCol w:w="1418"/>
        <w:gridCol w:w="505"/>
        <w:gridCol w:w="1470"/>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0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附件</w:t>
            </w:r>
          </w:p>
        </w:tc>
        <w:tc>
          <w:tcPr>
            <w:tcW w:w="1335"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32"/>
                <w:szCs w:val="32"/>
                <w:u w:val="none"/>
              </w:rPr>
            </w:pPr>
          </w:p>
        </w:tc>
        <w:tc>
          <w:tcPr>
            <w:tcW w:w="2130"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32"/>
                <w:szCs w:val="32"/>
                <w:u w:val="none"/>
              </w:rPr>
            </w:pPr>
          </w:p>
        </w:tc>
        <w:tc>
          <w:tcPr>
            <w:tcW w:w="9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c>
          <w:tcPr>
            <w:tcW w:w="141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c>
          <w:tcPr>
            <w:tcW w:w="14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c>
          <w:tcPr>
            <w:tcW w:w="11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1020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20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w:t>
            </w:r>
            <w:r>
              <w:rPr>
                <w:rStyle w:val="9"/>
                <w:rFonts w:eastAsia="宋体"/>
                <w:lang w:val="en-US" w:eastAsia="zh-CN" w:bidi="ar"/>
              </w:rPr>
              <w:t xml:space="preserve">   2021  </w:t>
            </w:r>
            <w:r>
              <w:rPr>
                <w:rStyle w:val="10"/>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53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76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农作物育种费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253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w:t>
            </w:r>
          </w:p>
        </w:tc>
        <w:tc>
          <w:tcPr>
            <w:tcW w:w="3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内乡县农业科学研究所</w:t>
            </w:r>
          </w:p>
        </w:tc>
        <w:tc>
          <w:tcPr>
            <w:tcW w:w="1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jc w:val="center"/>
        </w:trPr>
        <w:tc>
          <w:tcPr>
            <w:tcW w:w="25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实施期资金总额：</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923"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年度资金总额：</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jc w:val="center"/>
        </w:trPr>
        <w:tc>
          <w:tcPr>
            <w:tcW w:w="25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其中：财政拨款</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923"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其中：财政拨款</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25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23"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jc w:val="center"/>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51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实施期目标</w:t>
            </w:r>
          </w:p>
        </w:tc>
        <w:tc>
          <w:tcPr>
            <w:tcW w:w="45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本单位履行职能日常运转及办公设备购置等日常经费</w:t>
            </w:r>
          </w:p>
        </w:tc>
        <w:tc>
          <w:tcPr>
            <w:tcW w:w="45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本单位履行职能日常运转及办公设备购置等日常经费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7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日常工作完成率</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日常工作完成率 </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劳务费配备率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41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劳务费配备率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劳务费使用率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4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劳务费使用率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jc w:val="center"/>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资金使用是否及时</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41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资金使用是否及时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jc w:val="center"/>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总项目成本</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41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总项目成本</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 w:hRule="atLeast"/>
          <w:jc w:val="center"/>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13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工作作风持续提升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41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工作作风持续提升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满意度指标</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干部职工满意度</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满意度指标</w:t>
            </w:r>
          </w:p>
        </w:tc>
        <w:tc>
          <w:tcPr>
            <w:tcW w:w="1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干部职工满意度</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
    <w:p/>
    <w:p/>
    <w:tbl>
      <w:tblPr>
        <w:tblStyle w:val="6"/>
        <w:tblW w:w="9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0"/>
        <w:gridCol w:w="735"/>
        <w:gridCol w:w="1260"/>
        <w:gridCol w:w="2085"/>
        <w:gridCol w:w="945"/>
        <w:gridCol w:w="1170"/>
        <w:gridCol w:w="990"/>
        <w:gridCol w:w="115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jc w:val="center"/>
        </w:trPr>
        <w:tc>
          <w:tcPr>
            <w:tcW w:w="1215"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附件</w:t>
            </w:r>
          </w:p>
        </w:tc>
        <w:tc>
          <w:tcPr>
            <w:tcW w:w="1260"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32"/>
                <w:szCs w:val="32"/>
                <w:u w:val="none"/>
              </w:rPr>
            </w:pPr>
          </w:p>
        </w:tc>
        <w:tc>
          <w:tcPr>
            <w:tcW w:w="2085"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32"/>
                <w:szCs w:val="32"/>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c>
          <w:tcPr>
            <w:tcW w:w="11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c>
          <w:tcPr>
            <w:tcW w:w="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c>
          <w:tcPr>
            <w:tcW w:w="11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c>
          <w:tcPr>
            <w:tcW w:w="9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jc w:val="center"/>
        </w:trPr>
        <w:tc>
          <w:tcPr>
            <w:tcW w:w="972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jc w:val="center"/>
        </w:trPr>
        <w:tc>
          <w:tcPr>
            <w:tcW w:w="972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w:t>
            </w:r>
            <w:r>
              <w:rPr>
                <w:rStyle w:val="11"/>
                <w:rFonts w:eastAsia="宋体"/>
                <w:lang w:val="en-US" w:eastAsia="zh-CN" w:bidi="ar"/>
              </w:rPr>
              <w:t xml:space="preserve">   2021  </w:t>
            </w:r>
            <w:r>
              <w:rPr>
                <w:rFonts w:hint="eastAsia" w:ascii="宋体" w:hAnsi="宋体" w:eastAsia="宋体" w:cs="宋体"/>
                <w:i w:val="0"/>
                <w:iCs w:val="0"/>
                <w:color w:val="000000"/>
                <w:kern w:val="0"/>
                <w:sz w:val="32"/>
                <w:szCs w:val="3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47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72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房租及试验田租赁费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47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w:t>
            </w:r>
          </w:p>
        </w:tc>
        <w:tc>
          <w:tcPr>
            <w:tcW w:w="3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内乡县农业科学研究所</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4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实施期资金总额：</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216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24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其中：财政拨款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216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其中：财政拨款</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24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720" w:firstLineChars="3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jc w:val="center"/>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50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实施期目标</w:t>
            </w:r>
          </w:p>
        </w:tc>
        <w:tc>
          <w:tcPr>
            <w:tcW w:w="42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本单位履行职能日常运转及办公设备购置等日常经费</w:t>
            </w:r>
          </w:p>
        </w:tc>
        <w:tc>
          <w:tcPr>
            <w:tcW w:w="42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本单位履行职能日常运转及办公设备购置等日常经费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7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日常工作完成率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1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日常工作完成率 </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租赁费配备率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17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租赁费配备率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租赁费使用率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1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租赁费使用率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资金使用是否及时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资金使用是否及时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总项目成本</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≤7.3</w:t>
            </w:r>
          </w:p>
        </w:tc>
        <w:tc>
          <w:tcPr>
            <w:tcW w:w="11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总项目成本</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12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工作作风持续提升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1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工作作风持续提升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满意度指标</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干部职工满意度</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满意度指标</w:t>
            </w:r>
          </w:p>
        </w:tc>
        <w:tc>
          <w:tcPr>
            <w:tcW w:w="21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干部职工满意度</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tbl>
      <w:tblPr>
        <w:tblStyle w:val="6"/>
        <w:tblW w:w="105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3"/>
        <w:gridCol w:w="622"/>
        <w:gridCol w:w="1335"/>
        <w:gridCol w:w="2205"/>
        <w:gridCol w:w="1110"/>
        <w:gridCol w:w="1365"/>
        <w:gridCol w:w="1515"/>
        <w:gridCol w:w="63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1065"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附件</w:t>
            </w:r>
          </w:p>
        </w:tc>
        <w:tc>
          <w:tcPr>
            <w:tcW w:w="1335"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32"/>
                <w:szCs w:val="32"/>
                <w:u w:val="none"/>
              </w:rPr>
            </w:pPr>
          </w:p>
        </w:tc>
        <w:tc>
          <w:tcPr>
            <w:tcW w:w="2205"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32"/>
                <w:szCs w:val="32"/>
                <w:u w:val="none"/>
              </w:rPr>
            </w:pPr>
          </w:p>
        </w:tc>
        <w:tc>
          <w:tcPr>
            <w:tcW w:w="11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c>
          <w:tcPr>
            <w:tcW w:w="1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c>
          <w:tcPr>
            <w:tcW w:w="1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c>
          <w:tcPr>
            <w:tcW w:w="6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c>
          <w:tcPr>
            <w:tcW w:w="13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jc w:val="center"/>
        </w:trPr>
        <w:tc>
          <w:tcPr>
            <w:tcW w:w="10545"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10545"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w:t>
            </w:r>
            <w:r>
              <w:rPr>
                <w:rStyle w:val="12"/>
                <w:rFonts w:eastAsia="宋体"/>
                <w:lang w:val="en-US" w:eastAsia="zh-CN" w:bidi="ar"/>
              </w:rPr>
              <w:t xml:space="preserve">   2021  </w:t>
            </w:r>
            <w:r>
              <w:rPr>
                <w:rFonts w:hint="eastAsia" w:ascii="宋体" w:hAnsi="宋体" w:eastAsia="宋体" w:cs="宋体"/>
                <w:i w:val="0"/>
                <w:iCs w:val="0"/>
                <w:color w:val="000000"/>
                <w:kern w:val="0"/>
                <w:sz w:val="32"/>
                <w:szCs w:val="3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24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81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修缮费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24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w:t>
            </w:r>
          </w:p>
        </w:tc>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内乡县农业科学研究所</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24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实施期资金总额：</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24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其中：财政拨款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其中：财政拨款</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24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88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52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实施期目标</w:t>
            </w:r>
          </w:p>
        </w:tc>
        <w:tc>
          <w:tcPr>
            <w:tcW w:w="4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jc w:val="cent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本单位履行职能日常运转及办公设备购置等日常经费</w:t>
            </w:r>
          </w:p>
        </w:tc>
        <w:tc>
          <w:tcPr>
            <w:tcW w:w="4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本单位履行职能日常运转及办公设备购置等</w:t>
            </w:r>
            <w:bookmarkStart w:id="0" w:name="_GoBack"/>
            <w:bookmarkEnd w:id="0"/>
            <w:r>
              <w:rPr>
                <w:rFonts w:hint="eastAsia" w:ascii="宋体" w:hAnsi="宋体" w:eastAsia="宋体" w:cs="宋体"/>
                <w:i w:val="0"/>
                <w:iCs w:val="0"/>
                <w:color w:val="000000"/>
                <w:kern w:val="0"/>
                <w:sz w:val="24"/>
                <w:szCs w:val="24"/>
                <w:u w:val="none"/>
                <w:lang w:val="en-US" w:eastAsia="zh-CN" w:bidi="ar"/>
              </w:rPr>
              <w:t>日常经费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6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日常工作完成率</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1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日常工作完成率 </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修缮率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6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修缮率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jc w:val="cent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修缮使用率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修缮使用率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jc w:val="cent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资金使用是否及时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资金使用是否及时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jc w:val="cent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总项目成本</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总项目成本</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8" w:hRule="atLeast"/>
          <w:jc w:val="cent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13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工作作风持续提升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工作作风持续提升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满意度指标</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干部职工满意度</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满意度指标</w:t>
            </w:r>
          </w:p>
        </w:tc>
        <w:tc>
          <w:tcPr>
            <w:tcW w:w="21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干部职工满意度</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sectPr>
      <w:pgSz w:w="11905" w:h="16838"/>
      <w:pgMar w:top="1440" w:right="669" w:bottom="144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A2975"/>
    <w:rsid w:val="00761106"/>
    <w:rsid w:val="00EA1825"/>
    <w:rsid w:val="0344494D"/>
    <w:rsid w:val="2EC6231B"/>
    <w:rsid w:val="2FB01FCB"/>
    <w:rsid w:val="41E66B9E"/>
    <w:rsid w:val="4D1B061E"/>
    <w:rsid w:val="4F5C393A"/>
    <w:rsid w:val="52613B86"/>
    <w:rsid w:val="52D04349"/>
    <w:rsid w:val="5F52313F"/>
    <w:rsid w:val="619C02B4"/>
    <w:rsid w:val="687125AC"/>
    <w:rsid w:val="6EAC6495"/>
    <w:rsid w:val="762D0BEC"/>
    <w:rsid w:val="78876181"/>
    <w:rsid w:val="7F0A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font21"/>
    <w:basedOn w:val="7"/>
    <w:qFormat/>
    <w:uiPriority w:val="0"/>
    <w:rPr>
      <w:rFonts w:hint="default" w:ascii="Times New Roman" w:hAnsi="Times New Roman" w:cs="Times New Roman"/>
      <w:color w:val="000000"/>
      <w:sz w:val="32"/>
      <w:szCs w:val="32"/>
      <w:u w:val="none"/>
    </w:rPr>
  </w:style>
  <w:style w:type="character" w:customStyle="1" w:styleId="10">
    <w:name w:val="font11"/>
    <w:basedOn w:val="7"/>
    <w:qFormat/>
    <w:uiPriority w:val="0"/>
    <w:rPr>
      <w:rFonts w:hint="eastAsia" w:ascii="宋体" w:hAnsi="宋体" w:eastAsia="宋体" w:cs="宋体"/>
      <w:color w:val="000000"/>
      <w:sz w:val="32"/>
      <w:szCs w:val="32"/>
      <w:u w:val="none"/>
    </w:rPr>
  </w:style>
  <w:style w:type="character" w:customStyle="1" w:styleId="11">
    <w:name w:val="font31"/>
    <w:basedOn w:val="7"/>
    <w:qFormat/>
    <w:uiPriority w:val="0"/>
    <w:rPr>
      <w:rFonts w:hint="default" w:ascii="Times New Roman" w:hAnsi="Times New Roman" w:cs="Times New Roman"/>
      <w:color w:val="000000"/>
      <w:sz w:val="32"/>
      <w:szCs w:val="32"/>
      <w:u w:val="none"/>
    </w:rPr>
  </w:style>
  <w:style w:type="character" w:customStyle="1" w:styleId="12">
    <w:name w:val="font51"/>
    <w:basedOn w:val="7"/>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2021-09-18T08:31:00Z</dcterms:created>
  <dc:creator>A 瀚</dc:creator>
  <cp:lastModifiedBy>A 瀚</cp:lastModifiedBy>
  <cp:lastPrinted>2021-09-29T03:22:17Z</cp:lastPrinted>
  <dcterms:modified xsi:type="dcterms:W3CDTF">2021-09-29T03:24:10Z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6F75CA60EB4148E08EFA3D1E58AAA4CB</vt:lpwstr>
  </property>
</Properties>
</file>