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A4D4E" w14:textId="77777777" w:rsidR="00E34990" w:rsidRPr="001D7BA6" w:rsidRDefault="00E34990">
      <w:pPr>
        <w:spacing w:line="300" w:lineRule="exact"/>
        <w:rPr>
          <w:rFonts w:ascii="方正黑体_GBK" w:eastAsia="方正黑体_GBK" w:hAnsi="方正黑体_GBK" w:cs="方正黑体_GBK"/>
          <w:spacing w:val="7"/>
          <w:sz w:val="32"/>
          <w:szCs w:val="32"/>
          <w:lang w:eastAsia="zh-CN"/>
        </w:rPr>
      </w:pPr>
    </w:p>
    <w:p w14:paraId="4E4656E9" w14:textId="14B52ABB" w:rsidR="00E34990" w:rsidRPr="001D7BA6" w:rsidRDefault="00000000">
      <w:pPr>
        <w:spacing w:line="560" w:lineRule="exact"/>
        <w:jc w:val="center"/>
        <w:rPr>
          <w:rFonts w:ascii="仿宋" w:eastAsia="仿宋" w:hAnsi="仿宋" w:cs="仿宋"/>
          <w:color w:val="000000" w:themeColor="text1"/>
          <w:sz w:val="32"/>
          <w:szCs w:val="32"/>
          <w:lang w:eastAsia="zh-CN"/>
        </w:rPr>
      </w:pPr>
      <w:r w:rsidRPr="001D7BA6">
        <w:rPr>
          <w:rFonts w:ascii="方正小标宋_GBK" w:eastAsia="方正小标宋_GBK" w:hAnsi="方正小标宋_GBK" w:cs="方正小标宋_GBK" w:hint="eastAsia"/>
          <w:color w:val="000000" w:themeColor="text1"/>
          <w:kern w:val="2"/>
          <w:sz w:val="44"/>
          <w:szCs w:val="44"/>
          <w:lang w:eastAsia="zh-CN" w:bidi="ar-SA"/>
        </w:rPr>
        <w:t>内乡县金融街区招商优惠政策</w:t>
      </w:r>
      <w:r w:rsidRPr="001D7BA6">
        <w:rPr>
          <w:rFonts w:asciiTheme="minorHAnsi" w:eastAsiaTheme="minorEastAsia" w:hAnsiTheme="minorHAnsi" w:cstheme="minorBidi"/>
          <w:b/>
          <w:bCs/>
          <w:color w:val="000000" w:themeColor="text1"/>
          <w:kern w:val="2"/>
          <w:sz w:val="44"/>
          <w:szCs w:val="44"/>
          <w:lang w:eastAsia="zh-CN" w:bidi="ar-SA"/>
        </w:rPr>
        <w:br/>
      </w:r>
      <w:r w:rsidR="001D7BA6">
        <w:rPr>
          <w:rFonts w:ascii="仿宋" w:eastAsia="仿宋" w:hAnsi="仿宋" w:cs="仿宋" w:hint="eastAsia"/>
          <w:color w:val="000000" w:themeColor="text1"/>
          <w:sz w:val="32"/>
          <w:szCs w:val="32"/>
          <w:lang w:eastAsia="zh-CN"/>
        </w:rPr>
        <w:t>（征求意见稿）</w:t>
      </w:r>
    </w:p>
    <w:p w14:paraId="7B81081A" w14:textId="77777777" w:rsidR="00E34990" w:rsidRPr="001D7BA6" w:rsidRDefault="00E34990">
      <w:pPr>
        <w:spacing w:line="300" w:lineRule="exact"/>
        <w:jc w:val="center"/>
        <w:rPr>
          <w:rFonts w:ascii="仿宋" w:eastAsia="仿宋" w:hAnsi="仿宋" w:cs="仿宋"/>
          <w:color w:val="000000" w:themeColor="text1"/>
          <w:sz w:val="32"/>
          <w:szCs w:val="32"/>
          <w:lang w:eastAsia="zh-CN"/>
        </w:rPr>
      </w:pPr>
    </w:p>
    <w:p w14:paraId="2020B706" w14:textId="77777777" w:rsidR="00E34990" w:rsidRPr="001D7BA6" w:rsidRDefault="00000000">
      <w:pPr>
        <w:spacing w:line="560" w:lineRule="exact"/>
        <w:ind w:firstLineChars="200" w:firstLine="640"/>
        <w:jc w:val="both"/>
        <w:rPr>
          <w:rFonts w:ascii="仿宋" w:eastAsia="仿宋" w:hAnsi="仿宋" w:cs="仿宋"/>
          <w:color w:val="000000" w:themeColor="text1"/>
          <w:sz w:val="32"/>
          <w:szCs w:val="32"/>
          <w:lang w:eastAsia="zh-CN"/>
        </w:rPr>
      </w:pPr>
      <w:r w:rsidRPr="001D7BA6">
        <w:rPr>
          <w:rFonts w:ascii="仿宋" w:eastAsia="仿宋" w:hAnsi="仿宋" w:cs="仿宋" w:hint="eastAsia"/>
          <w:color w:val="000000" w:themeColor="text1"/>
          <w:sz w:val="32"/>
          <w:szCs w:val="32"/>
          <w:lang w:eastAsia="zh-CN"/>
        </w:rPr>
        <w:t>内乡县金融街区是县政府</w:t>
      </w:r>
      <w:proofErr w:type="gramStart"/>
      <w:r w:rsidRPr="001D7BA6">
        <w:rPr>
          <w:rFonts w:ascii="仿宋" w:eastAsia="仿宋" w:hAnsi="仿宋" w:cs="仿宋" w:hint="eastAsia"/>
          <w:color w:val="000000" w:themeColor="text1"/>
          <w:sz w:val="32"/>
          <w:szCs w:val="32"/>
          <w:lang w:eastAsia="zh-CN"/>
        </w:rPr>
        <w:t>与牧原</w:t>
      </w:r>
      <w:proofErr w:type="gramEnd"/>
      <w:r w:rsidRPr="001D7BA6">
        <w:rPr>
          <w:rFonts w:ascii="仿宋" w:eastAsia="仿宋" w:hAnsi="仿宋" w:cs="仿宋" w:hint="eastAsia"/>
          <w:color w:val="000000" w:themeColor="text1"/>
          <w:sz w:val="32"/>
          <w:szCs w:val="32"/>
          <w:lang w:eastAsia="zh-CN"/>
        </w:rPr>
        <w:t>集团共同建设的重点项目，致力于打造豫西南地区政务、商务、金融中心和县域形象新地标，旨在为内乡高质量跨越发展提供强大支撑和保障。为支持项目建成后较快实现金融产业与实体经济协同高效发展，制订优惠政策如下：</w:t>
      </w:r>
    </w:p>
    <w:p w14:paraId="221A121C" w14:textId="77777777" w:rsidR="00E34990" w:rsidRPr="001D7BA6" w:rsidRDefault="00000000">
      <w:pPr>
        <w:numPr>
          <w:ilvl w:val="0"/>
          <w:numId w:val="1"/>
        </w:numPr>
        <w:spacing w:line="560" w:lineRule="exact"/>
        <w:ind w:firstLineChars="200" w:firstLine="640"/>
        <w:jc w:val="both"/>
        <w:rPr>
          <w:rFonts w:ascii="方正黑体_GBK" w:eastAsia="方正黑体_GBK" w:hAnsi="方正黑体_GBK" w:cs="方正黑体_GBK"/>
          <w:color w:val="000000" w:themeColor="text1"/>
          <w:sz w:val="32"/>
          <w:szCs w:val="32"/>
          <w:lang w:eastAsia="zh-CN"/>
        </w:rPr>
      </w:pPr>
      <w:r w:rsidRPr="001D7BA6">
        <w:rPr>
          <w:rFonts w:ascii="方正黑体_GBK" w:eastAsia="方正黑体_GBK" w:hAnsi="方正黑体_GBK" w:cs="方正黑体_GBK" w:hint="eastAsia"/>
          <w:color w:val="000000" w:themeColor="text1"/>
          <w:sz w:val="32"/>
          <w:szCs w:val="32"/>
          <w:lang w:eastAsia="zh-CN"/>
        </w:rPr>
        <w:t>适用范围</w:t>
      </w:r>
    </w:p>
    <w:p w14:paraId="5D358719" w14:textId="77777777" w:rsidR="00E34990" w:rsidRPr="001D7BA6" w:rsidRDefault="00000000">
      <w:pPr>
        <w:spacing w:line="560" w:lineRule="exact"/>
        <w:jc w:val="both"/>
        <w:rPr>
          <w:rFonts w:ascii="仿宋" w:eastAsia="仿宋" w:hAnsi="仿宋" w:cs="仿宋"/>
          <w:color w:val="000000" w:themeColor="text1"/>
          <w:sz w:val="32"/>
          <w:szCs w:val="32"/>
          <w:lang w:eastAsia="zh-CN"/>
        </w:rPr>
      </w:pPr>
      <w:r w:rsidRPr="001D7BA6">
        <w:rPr>
          <w:rFonts w:ascii="仿宋" w:eastAsia="仿宋" w:hAnsi="仿宋" w:cs="仿宋" w:hint="eastAsia"/>
          <w:color w:val="000000" w:themeColor="text1"/>
          <w:sz w:val="32"/>
          <w:szCs w:val="32"/>
          <w:lang w:eastAsia="zh-CN"/>
        </w:rPr>
        <w:t xml:space="preserve">    </w:t>
      </w:r>
      <w:r w:rsidRPr="001D7BA6">
        <w:rPr>
          <w:rStyle w:val="ac"/>
          <w:rFonts w:ascii="仿宋" w:eastAsia="仿宋" w:hAnsi="仿宋" w:cs="仿宋" w:hint="eastAsia"/>
          <w:b w:val="0"/>
          <w:bCs w:val="0"/>
          <w:color w:val="000000" w:themeColor="text1"/>
          <w:sz w:val="32"/>
          <w:szCs w:val="32"/>
          <w:lang w:eastAsia="zh-CN"/>
        </w:rPr>
        <w:t>入驻金融街区的金融机构、金融服务类机构、金融监管部门、各类地方金融组织、头部企业供应链企业、中高端商业商务服务业、高端人才适用本优惠政策。</w:t>
      </w:r>
    </w:p>
    <w:p w14:paraId="698CBC7F" w14:textId="77777777" w:rsidR="00E34990" w:rsidRPr="001D7BA6" w:rsidRDefault="00000000">
      <w:pPr>
        <w:spacing w:line="560" w:lineRule="exact"/>
        <w:ind w:firstLineChars="200" w:firstLine="643"/>
        <w:jc w:val="both"/>
        <w:rPr>
          <w:rStyle w:val="ac"/>
          <w:rFonts w:ascii="仿宋" w:eastAsia="仿宋" w:hAnsi="仿宋" w:cs="仿宋"/>
          <w:b w:val="0"/>
          <w:bCs w:val="0"/>
          <w:color w:val="000000" w:themeColor="text1"/>
          <w:sz w:val="32"/>
          <w:szCs w:val="32"/>
          <w:lang w:eastAsia="zh-CN"/>
        </w:rPr>
      </w:pPr>
      <w:r w:rsidRPr="001D7BA6">
        <w:rPr>
          <w:rStyle w:val="ac"/>
          <w:rFonts w:ascii="楷体" w:eastAsia="楷体" w:hAnsi="楷体" w:cs="楷体" w:hint="eastAsia"/>
          <w:color w:val="000000" w:themeColor="text1"/>
          <w:sz w:val="32"/>
          <w:szCs w:val="32"/>
          <w:lang w:eastAsia="zh-CN"/>
        </w:rPr>
        <w:t>（一）金融机构。</w:t>
      </w:r>
      <w:r w:rsidRPr="001D7BA6">
        <w:rPr>
          <w:rStyle w:val="ac"/>
          <w:rFonts w:ascii="仿宋" w:eastAsia="仿宋" w:hAnsi="仿宋" w:cs="仿宋" w:hint="eastAsia"/>
          <w:b w:val="0"/>
          <w:bCs w:val="0"/>
          <w:color w:val="000000" w:themeColor="text1"/>
          <w:sz w:val="32"/>
          <w:szCs w:val="32"/>
          <w:lang w:eastAsia="zh-CN"/>
        </w:rPr>
        <w:t>指由金融监管等部门批准设立、持有金融许可证的金融法人总部、金融机构分支机构及营业网点，含</w:t>
      </w:r>
      <w:r w:rsidRPr="001D7BA6">
        <w:rPr>
          <w:rFonts w:ascii="仿宋" w:eastAsia="仿宋" w:hAnsi="仿宋" w:cs="仿宋" w:hint="eastAsia"/>
          <w:color w:val="000000" w:themeColor="text1"/>
          <w:sz w:val="32"/>
          <w:szCs w:val="32"/>
          <w:lang w:eastAsia="zh-CN"/>
        </w:rPr>
        <w:t>银行业金融机构、证券</w:t>
      </w:r>
      <w:proofErr w:type="gramStart"/>
      <w:r w:rsidRPr="001D7BA6">
        <w:rPr>
          <w:rFonts w:ascii="仿宋" w:eastAsia="仿宋" w:hAnsi="仿宋" w:cs="仿宋" w:hint="eastAsia"/>
          <w:color w:val="000000" w:themeColor="text1"/>
          <w:sz w:val="32"/>
          <w:szCs w:val="32"/>
          <w:lang w:eastAsia="zh-CN"/>
        </w:rPr>
        <w:t>业金融</w:t>
      </w:r>
      <w:proofErr w:type="gramEnd"/>
      <w:r w:rsidRPr="001D7BA6">
        <w:rPr>
          <w:rFonts w:ascii="仿宋" w:eastAsia="仿宋" w:hAnsi="仿宋" w:cs="仿宋" w:hint="eastAsia"/>
          <w:color w:val="000000" w:themeColor="text1"/>
          <w:sz w:val="32"/>
          <w:szCs w:val="32"/>
          <w:lang w:eastAsia="zh-CN"/>
        </w:rPr>
        <w:t>机构、保险业金融机构、金融监管部门等。</w:t>
      </w:r>
    </w:p>
    <w:p w14:paraId="57283BFC" w14:textId="77777777" w:rsidR="00E34990" w:rsidRPr="001D7BA6" w:rsidRDefault="00000000">
      <w:pPr>
        <w:spacing w:line="560" w:lineRule="exact"/>
        <w:ind w:firstLineChars="200" w:firstLine="643"/>
        <w:jc w:val="both"/>
        <w:rPr>
          <w:rStyle w:val="ac"/>
          <w:rFonts w:ascii="仿宋" w:eastAsia="仿宋" w:hAnsi="仿宋" w:cs="仿宋"/>
          <w:b w:val="0"/>
          <w:bCs w:val="0"/>
          <w:color w:val="000000" w:themeColor="text1"/>
          <w:sz w:val="32"/>
          <w:szCs w:val="32"/>
          <w:lang w:eastAsia="zh-CN"/>
        </w:rPr>
      </w:pPr>
      <w:r w:rsidRPr="001D7BA6">
        <w:rPr>
          <w:rStyle w:val="ac"/>
          <w:rFonts w:ascii="楷体" w:eastAsia="楷体" w:hAnsi="楷体" w:cs="楷体" w:hint="eastAsia"/>
          <w:color w:val="000000" w:themeColor="text1"/>
          <w:sz w:val="32"/>
          <w:szCs w:val="32"/>
          <w:lang w:eastAsia="zh-CN"/>
        </w:rPr>
        <w:t>（二）金融服务类机构。</w:t>
      </w:r>
      <w:r w:rsidRPr="001D7BA6">
        <w:rPr>
          <w:rStyle w:val="ac"/>
          <w:rFonts w:ascii="仿宋" w:eastAsia="仿宋" w:hAnsi="仿宋" w:cs="仿宋" w:hint="eastAsia"/>
          <w:b w:val="0"/>
          <w:bCs w:val="0"/>
          <w:color w:val="000000" w:themeColor="text1"/>
          <w:sz w:val="32"/>
          <w:szCs w:val="32"/>
          <w:lang w:eastAsia="zh-CN"/>
        </w:rPr>
        <w:t>指入驻金融街区的专业化信用评级、资产评估、会计审计、法律服务、投资咨询等金融服务机构。</w:t>
      </w:r>
    </w:p>
    <w:p w14:paraId="3D92294F" w14:textId="77777777" w:rsidR="00E34990" w:rsidRPr="001D7BA6" w:rsidRDefault="00000000">
      <w:pPr>
        <w:spacing w:line="560" w:lineRule="exact"/>
        <w:ind w:firstLineChars="200" w:firstLine="643"/>
        <w:jc w:val="both"/>
        <w:rPr>
          <w:rStyle w:val="ac"/>
          <w:rFonts w:ascii="仿宋" w:eastAsia="仿宋" w:hAnsi="仿宋" w:cs="仿宋"/>
          <w:b w:val="0"/>
          <w:bCs w:val="0"/>
          <w:color w:val="000000" w:themeColor="text1"/>
          <w:sz w:val="32"/>
          <w:szCs w:val="32"/>
          <w:lang w:eastAsia="zh-CN"/>
        </w:rPr>
      </w:pPr>
      <w:r w:rsidRPr="001D7BA6">
        <w:rPr>
          <w:rStyle w:val="ac"/>
          <w:rFonts w:ascii="楷体" w:eastAsia="楷体" w:hAnsi="楷体" w:cs="楷体" w:hint="eastAsia"/>
          <w:color w:val="000000" w:themeColor="text1"/>
          <w:sz w:val="32"/>
          <w:szCs w:val="32"/>
          <w:lang w:eastAsia="zh-CN"/>
        </w:rPr>
        <w:t>（三）地方金融组织。</w:t>
      </w:r>
      <w:r w:rsidRPr="001D7BA6">
        <w:rPr>
          <w:rStyle w:val="ac"/>
          <w:rFonts w:ascii="仿宋" w:eastAsia="仿宋" w:hAnsi="仿宋" w:cs="仿宋" w:hint="eastAsia"/>
          <w:b w:val="0"/>
          <w:bCs w:val="0"/>
          <w:color w:val="000000" w:themeColor="text1"/>
          <w:sz w:val="32"/>
          <w:szCs w:val="32"/>
          <w:lang w:eastAsia="zh-CN"/>
        </w:rPr>
        <w:t>指依法设立的从事相关金融业务的小额贷款公司、融资担保公司、区域性股权市场、典当行、融资租赁公司、</w:t>
      </w:r>
      <w:proofErr w:type="gramStart"/>
      <w:r w:rsidRPr="001D7BA6">
        <w:rPr>
          <w:rStyle w:val="ac"/>
          <w:rFonts w:ascii="仿宋" w:eastAsia="仿宋" w:hAnsi="仿宋" w:cs="仿宋" w:hint="eastAsia"/>
          <w:b w:val="0"/>
          <w:bCs w:val="0"/>
          <w:color w:val="000000" w:themeColor="text1"/>
          <w:sz w:val="32"/>
          <w:szCs w:val="32"/>
          <w:lang w:eastAsia="zh-CN"/>
        </w:rPr>
        <w:t>商业保理公司</w:t>
      </w:r>
      <w:proofErr w:type="gramEnd"/>
      <w:r w:rsidRPr="001D7BA6">
        <w:rPr>
          <w:rStyle w:val="ac"/>
          <w:rFonts w:ascii="仿宋" w:eastAsia="仿宋" w:hAnsi="仿宋" w:cs="仿宋" w:hint="eastAsia"/>
          <w:b w:val="0"/>
          <w:bCs w:val="0"/>
          <w:color w:val="000000" w:themeColor="text1"/>
          <w:sz w:val="32"/>
          <w:szCs w:val="32"/>
          <w:lang w:eastAsia="zh-CN"/>
        </w:rPr>
        <w:t>、地方资产管理公司,以及法律、行政法规和国务院授权省人民政府监督管理的从事金融业务的其他组织。</w:t>
      </w:r>
    </w:p>
    <w:p w14:paraId="2B4791B8" w14:textId="77777777" w:rsidR="00E34990" w:rsidRPr="001D7BA6" w:rsidRDefault="00000000">
      <w:pPr>
        <w:spacing w:line="560" w:lineRule="exact"/>
        <w:ind w:firstLineChars="200" w:firstLine="643"/>
        <w:jc w:val="both"/>
        <w:rPr>
          <w:rStyle w:val="ac"/>
          <w:rFonts w:ascii="仿宋" w:eastAsia="仿宋" w:hAnsi="仿宋" w:cs="仿宋"/>
          <w:b w:val="0"/>
          <w:bCs w:val="0"/>
          <w:color w:val="000000" w:themeColor="text1"/>
          <w:sz w:val="32"/>
          <w:szCs w:val="32"/>
          <w:lang w:eastAsia="zh-CN"/>
        </w:rPr>
      </w:pPr>
      <w:r w:rsidRPr="001D7BA6">
        <w:rPr>
          <w:rStyle w:val="ac"/>
          <w:rFonts w:ascii="楷体" w:eastAsia="楷体" w:hAnsi="楷体" w:cs="楷体" w:hint="eastAsia"/>
          <w:color w:val="000000" w:themeColor="text1"/>
          <w:sz w:val="32"/>
          <w:szCs w:val="32"/>
          <w:lang w:eastAsia="zh-CN"/>
        </w:rPr>
        <w:lastRenderedPageBreak/>
        <w:t>（四）头部企业上下游供应链企业。</w:t>
      </w:r>
      <w:r w:rsidRPr="001D7BA6">
        <w:rPr>
          <w:rStyle w:val="ac"/>
          <w:rFonts w:ascii="仿宋" w:eastAsia="仿宋" w:hAnsi="仿宋" w:cs="仿宋" w:hint="eastAsia"/>
          <w:b w:val="0"/>
          <w:bCs w:val="0"/>
          <w:color w:val="000000" w:themeColor="text1"/>
          <w:sz w:val="32"/>
          <w:szCs w:val="32"/>
          <w:lang w:eastAsia="zh-CN"/>
        </w:rPr>
        <w:t>指我县头部企业的上下游关联企业。</w:t>
      </w:r>
    </w:p>
    <w:p w14:paraId="73AE0766" w14:textId="77777777" w:rsidR="00E34990" w:rsidRPr="001D7BA6" w:rsidRDefault="00000000">
      <w:pPr>
        <w:spacing w:line="560" w:lineRule="exact"/>
        <w:ind w:firstLineChars="200" w:firstLine="643"/>
        <w:jc w:val="both"/>
        <w:rPr>
          <w:rStyle w:val="ac"/>
          <w:rFonts w:ascii="仿宋" w:eastAsia="仿宋" w:hAnsi="仿宋" w:cs="仿宋"/>
          <w:b w:val="0"/>
          <w:bCs w:val="0"/>
          <w:color w:val="000000" w:themeColor="text1"/>
          <w:sz w:val="32"/>
          <w:szCs w:val="32"/>
          <w:lang w:eastAsia="zh-CN"/>
        </w:rPr>
      </w:pPr>
      <w:r w:rsidRPr="001D7BA6">
        <w:rPr>
          <w:rStyle w:val="ac"/>
          <w:rFonts w:ascii="楷体" w:eastAsia="楷体" w:hAnsi="楷体" w:cs="楷体" w:hint="eastAsia"/>
          <w:color w:val="000000" w:themeColor="text1"/>
          <w:sz w:val="32"/>
          <w:szCs w:val="32"/>
          <w:lang w:eastAsia="zh-CN"/>
        </w:rPr>
        <w:t>（五）配套中高端商业商务服务业。</w:t>
      </w:r>
      <w:r w:rsidRPr="001D7BA6">
        <w:rPr>
          <w:rStyle w:val="ac"/>
          <w:rFonts w:ascii="仿宋" w:eastAsia="仿宋" w:hAnsi="仿宋" w:cs="仿宋" w:hint="eastAsia"/>
          <w:b w:val="0"/>
          <w:bCs w:val="0"/>
          <w:color w:val="000000" w:themeColor="text1"/>
          <w:sz w:val="32"/>
          <w:szCs w:val="32"/>
          <w:lang w:eastAsia="zh-CN"/>
        </w:rPr>
        <w:t>指衣食住行等</w:t>
      </w:r>
      <w:proofErr w:type="gramStart"/>
      <w:r w:rsidRPr="001D7BA6">
        <w:rPr>
          <w:rStyle w:val="ac"/>
          <w:rFonts w:ascii="仿宋" w:eastAsia="仿宋" w:hAnsi="仿宋" w:cs="仿宋" w:hint="eastAsia"/>
          <w:b w:val="0"/>
          <w:bCs w:val="0"/>
          <w:color w:val="000000" w:themeColor="text1"/>
          <w:sz w:val="32"/>
          <w:szCs w:val="32"/>
          <w:lang w:eastAsia="zh-CN"/>
        </w:rPr>
        <w:t>全生活</w:t>
      </w:r>
      <w:proofErr w:type="gramEnd"/>
      <w:r w:rsidRPr="001D7BA6">
        <w:rPr>
          <w:rStyle w:val="ac"/>
          <w:rFonts w:ascii="仿宋" w:eastAsia="仿宋" w:hAnsi="仿宋" w:cs="仿宋" w:hint="eastAsia"/>
          <w:b w:val="0"/>
          <w:bCs w:val="0"/>
          <w:color w:val="000000" w:themeColor="text1"/>
          <w:sz w:val="32"/>
          <w:szCs w:val="32"/>
          <w:lang w:eastAsia="zh-CN"/>
        </w:rPr>
        <w:t>场景配套服务，含酒店、商超、餐饮、零售、休闲运动等业态。</w:t>
      </w:r>
    </w:p>
    <w:p w14:paraId="765EBFCC" w14:textId="60412485" w:rsidR="00E34990" w:rsidRPr="001D7BA6" w:rsidRDefault="00000000">
      <w:pPr>
        <w:spacing w:line="560" w:lineRule="exact"/>
        <w:ind w:firstLineChars="200" w:firstLine="643"/>
        <w:jc w:val="both"/>
        <w:rPr>
          <w:rFonts w:ascii="仿宋" w:eastAsia="仿宋" w:hAnsi="仿宋" w:cs="仿宋"/>
          <w:color w:val="000000" w:themeColor="text1"/>
          <w:sz w:val="32"/>
          <w:szCs w:val="32"/>
          <w:lang w:eastAsia="zh-CN"/>
        </w:rPr>
      </w:pPr>
      <w:r w:rsidRPr="001D7BA6">
        <w:rPr>
          <w:rStyle w:val="ac"/>
          <w:rFonts w:ascii="楷体" w:eastAsia="楷体" w:hAnsi="楷体" w:cs="楷体" w:hint="eastAsia"/>
          <w:color w:val="000000" w:themeColor="text1"/>
          <w:sz w:val="32"/>
          <w:szCs w:val="32"/>
          <w:lang w:eastAsia="zh-CN"/>
        </w:rPr>
        <w:t>（六）优秀人才。</w:t>
      </w:r>
      <w:bookmarkStart w:id="0" w:name="_Hlk135210029"/>
      <w:r w:rsidRPr="001D7BA6">
        <w:rPr>
          <w:rStyle w:val="ac"/>
          <w:rFonts w:ascii="仿宋" w:eastAsia="仿宋" w:hAnsi="仿宋" w:cs="仿宋" w:hint="eastAsia"/>
          <w:b w:val="0"/>
          <w:bCs w:val="0"/>
          <w:color w:val="000000" w:themeColor="text1"/>
          <w:sz w:val="32"/>
          <w:szCs w:val="32"/>
          <w:lang w:eastAsia="zh-CN"/>
        </w:rPr>
        <w:t>指入驻金融街区</w:t>
      </w:r>
      <w:r w:rsidRPr="001D7BA6">
        <w:rPr>
          <w:rFonts w:ascii="仿宋" w:eastAsia="仿宋" w:hAnsi="仿宋" w:cs="仿宋" w:hint="eastAsia"/>
          <w:color w:val="000000" w:themeColor="text1"/>
          <w:sz w:val="32"/>
          <w:szCs w:val="32"/>
          <w:lang w:eastAsia="zh-CN"/>
        </w:rPr>
        <w:t>的县域</w:t>
      </w:r>
      <w:r w:rsidRPr="001D7BA6">
        <w:rPr>
          <w:rStyle w:val="ac"/>
          <w:rFonts w:ascii="仿宋" w:eastAsia="仿宋" w:hAnsi="仿宋" w:cs="仿宋" w:hint="eastAsia"/>
          <w:b w:val="0"/>
          <w:bCs w:val="0"/>
          <w:color w:val="000000" w:themeColor="text1"/>
          <w:sz w:val="32"/>
          <w:szCs w:val="32"/>
          <w:lang w:eastAsia="zh-CN"/>
        </w:rPr>
        <w:t>金融机构、金融服务类机构、金融监管部门、各类地方金融组织</w:t>
      </w:r>
      <w:r w:rsidRPr="001D7BA6">
        <w:rPr>
          <w:rFonts w:ascii="仿宋" w:eastAsia="仿宋" w:hAnsi="仿宋" w:cs="仿宋" w:hint="eastAsia"/>
          <w:color w:val="000000" w:themeColor="text1"/>
          <w:sz w:val="32"/>
          <w:szCs w:val="32"/>
          <w:lang w:eastAsia="zh-CN"/>
        </w:rPr>
        <w:t>的优秀工作人员；行政事业单位的优秀工作人员；</w:t>
      </w:r>
      <w:r w:rsidRPr="001D7BA6">
        <w:rPr>
          <w:rFonts w:ascii="仿宋" w:eastAsia="仿宋" w:hAnsi="仿宋" w:cs="仿宋"/>
          <w:color w:val="000000" w:themeColor="text1"/>
          <w:sz w:val="32"/>
          <w:szCs w:val="32"/>
          <w:lang w:eastAsia="zh-CN"/>
        </w:rPr>
        <w:t>获得县委、县政府及以上表彰的</w:t>
      </w:r>
      <w:r w:rsidRPr="001D7BA6">
        <w:rPr>
          <w:rFonts w:ascii="仿宋" w:eastAsia="仿宋" w:hAnsi="仿宋" w:cs="仿宋" w:hint="eastAsia"/>
          <w:color w:val="000000" w:themeColor="text1"/>
          <w:sz w:val="32"/>
          <w:szCs w:val="32"/>
          <w:lang w:eastAsia="zh-CN"/>
        </w:rPr>
        <w:t>企业</w:t>
      </w:r>
      <w:r w:rsidRPr="001D7BA6">
        <w:rPr>
          <w:rFonts w:ascii="仿宋" w:eastAsia="仿宋" w:hAnsi="仿宋" w:cs="仿宋"/>
          <w:color w:val="000000" w:themeColor="text1"/>
          <w:sz w:val="32"/>
          <w:szCs w:val="32"/>
          <w:lang w:eastAsia="zh-CN"/>
        </w:rPr>
        <w:t>劳动模范和先进工作者</w:t>
      </w:r>
      <w:r w:rsidRPr="001D7BA6">
        <w:rPr>
          <w:rFonts w:ascii="仿宋" w:eastAsia="仿宋" w:hAnsi="仿宋" w:cs="仿宋" w:hint="eastAsia"/>
          <w:color w:val="000000" w:themeColor="text1"/>
          <w:sz w:val="32"/>
          <w:szCs w:val="32"/>
          <w:lang w:eastAsia="zh-CN"/>
        </w:rPr>
        <w:t>、符合“南阳市诸葛英才计划”认定的高层次人才以及我县重点企业中高层人员。</w:t>
      </w:r>
    </w:p>
    <w:bookmarkEnd w:id="0"/>
    <w:p w14:paraId="2BF0FD1B" w14:textId="77777777" w:rsidR="00E34990" w:rsidRPr="001D7BA6" w:rsidRDefault="00000000">
      <w:pPr>
        <w:spacing w:line="560" w:lineRule="exact"/>
        <w:ind w:firstLineChars="200" w:firstLine="640"/>
        <w:jc w:val="both"/>
        <w:rPr>
          <w:rFonts w:ascii="方正黑体_GBK" w:eastAsia="方正黑体_GBK" w:hAnsi="方正黑体_GBK" w:cs="方正黑体_GBK"/>
          <w:color w:val="000000" w:themeColor="text1"/>
          <w:sz w:val="32"/>
          <w:szCs w:val="32"/>
          <w:lang w:eastAsia="zh-CN"/>
        </w:rPr>
      </w:pPr>
      <w:r w:rsidRPr="001D7BA6">
        <w:rPr>
          <w:rFonts w:ascii="方正黑体_GBK" w:eastAsia="方正黑体_GBK" w:hAnsi="方正黑体_GBK" w:cs="方正黑体_GBK" w:hint="eastAsia"/>
          <w:color w:val="000000" w:themeColor="text1"/>
          <w:sz w:val="32"/>
          <w:szCs w:val="32"/>
          <w:lang w:eastAsia="zh-CN"/>
        </w:rPr>
        <w:t>二、功能区域划分</w:t>
      </w:r>
    </w:p>
    <w:p w14:paraId="572AC25C" w14:textId="77777777" w:rsidR="00E34990" w:rsidRPr="001D7BA6" w:rsidRDefault="00000000">
      <w:pPr>
        <w:spacing w:line="560" w:lineRule="exact"/>
        <w:ind w:firstLineChars="200" w:firstLine="640"/>
        <w:jc w:val="both"/>
        <w:rPr>
          <w:rFonts w:ascii="仿宋" w:eastAsia="仿宋" w:hAnsi="仿宋" w:cs="仿宋"/>
          <w:color w:val="000000" w:themeColor="text1"/>
          <w:sz w:val="32"/>
          <w:szCs w:val="32"/>
          <w:lang w:eastAsia="zh-CN"/>
        </w:rPr>
      </w:pPr>
      <w:r w:rsidRPr="001D7BA6">
        <w:rPr>
          <w:rFonts w:ascii="仿宋" w:eastAsia="仿宋" w:hAnsi="仿宋" w:cs="仿宋" w:hint="eastAsia"/>
          <w:color w:val="000000" w:themeColor="text1"/>
          <w:sz w:val="32"/>
          <w:szCs w:val="32"/>
          <w:lang w:eastAsia="zh-CN"/>
        </w:rPr>
        <w:t>金融街区项目总占地面积147.5亩，总建筑面积约32万平方米，总投资约12亿元，设立A、B、C、D四个功能区。</w:t>
      </w:r>
    </w:p>
    <w:p w14:paraId="1E6F1D30" w14:textId="77777777" w:rsidR="00E34990" w:rsidRPr="001D7BA6" w:rsidRDefault="00000000">
      <w:pPr>
        <w:numPr>
          <w:ilvl w:val="0"/>
          <w:numId w:val="2"/>
        </w:numPr>
        <w:spacing w:line="560" w:lineRule="exact"/>
        <w:ind w:firstLineChars="200" w:firstLine="643"/>
        <w:jc w:val="both"/>
        <w:rPr>
          <w:rStyle w:val="ac"/>
          <w:rFonts w:eastAsia="楷体"/>
          <w:color w:val="000000" w:themeColor="text1"/>
          <w:lang w:eastAsia="zh-CN"/>
        </w:rPr>
      </w:pPr>
      <w:r w:rsidRPr="001D7BA6">
        <w:rPr>
          <w:rFonts w:ascii="楷体" w:eastAsia="楷体" w:hAnsi="楷体" w:cs="楷体" w:hint="eastAsia"/>
          <w:b/>
          <w:bCs/>
          <w:color w:val="000000" w:themeColor="text1"/>
          <w:sz w:val="32"/>
          <w:szCs w:val="32"/>
          <w:lang w:eastAsia="zh-CN"/>
        </w:rPr>
        <w:t>A区。</w:t>
      </w:r>
      <w:r w:rsidRPr="001D7BA6">
        <w:rPr>
          <w:rStyle w:val="ac"/>
          <w:rFonts w:ascii="仿宋" w:eastAsia="仿宋" w:hAnsi="仿宋" w:cs="仿宋" w:hint="eastAsia"/>
          <w:b w:val="0"/>
          <w:bCs w:val="0"/>
          <w:color w:val="000000" w:themeColor="text1"/>
          <w:sz w:val="32"/>
          <w:szCs w:val="32"/>
          <w:lang w:eastAsia="zh-CN"/>
        </w:rPr>
        <w:t>县域金融机构和金融服务业态集聚地，位于金融</w:t>
      </w:r>
      <w:proofErr w:type="gramStart"/>
      <w:r w:rsidRPr="001D7BA6">
        <w:rPr>
          <w:rStyle w:val="ac"/>
          <w:rFonts w:ascii="仿宋" w:eastAsia="仿宋" w:hAnsi="仿宋" w:cs="仿宋" w:hint="eastAsia"/>
          <w:b w:val="0"/>
          <w:bCs w:val="0"/>
          <w:color w:val="000000" w:themeColor="text1"/>
          <w:sz w:val="32"/>
          <w:szCs w:val="32"/>
          <w:lang w:eastAsia="zh-CN"/>
        </w:rPr>
        <w:t>街区琴治大道</w:t>
      </w:r>
      <w:proofErr w:type="gramEnd"/>
      <w:r w:rsidRPr="001D7BA6">
        <w:rPr>
          <w:rStyle w:val="ac"/>
          <w:rFonts w:ascii="仿宋" w:eastAsia="仿宋" w:hAnsi="仿宋" w:cs="仿宋" w:hint="eastAsia"/>
          <w:b w:val="0"/>
          <w:bCs w:val="0"/>
          <w:color w:val="000000" w:themeColor="text1"/>
          <w:sz w:val="32"/>
          <w:szCs w:val="32"/>
          <w:lang w:eastAsia="zh-CN"/>
        </w:rPr>
        <w:t>东、西两侧的商业街区。</w:t>
      </w:r>
    </w:p>
    <w:p w14:paraId="27BF8525" w14:textId="77777777" w:rsidR="00E34990" w:rsidRPr="001D7BA6" w:rsidRDefault="00000000">
      <w:pPr>
        <w:numPr>
          <w:ilvl w:val="0"/>
          <w:numId w:val="2"/>
        </w:numPr>
        <w:spacing w:line="560" w:lineRule="exact"/>
        <w:ind w:firstLineChars="200" w:firstLine="643"/>
        <w:jc w:val="both"/>
        <w:rPr>
          <w:rStyle w:val="ac"/>
          <w:rFonts w:eastAsia="楷体"/>
          <w:color w:val="000000" w:themeColor="text1"/>
          <w:lang w:eastAsia="zh-CN"/>
        </w:rPr>
      </w:pPr>
      <w:r w:rsidRPr="001D7BA6">
        <w:rPr>
          <w:rFonts w:ascii="楷体" w:eastAsia="楷体" w:hAnsi="楷体" w:cs="楷体" w:hint="eastAsia"/>
          <w:b/>
          <w:bCs/>
          <w:color w:val="000000" w:themeColor="text1"/>
          <w:sz w:val="32"/>
          <w:szCs w:val="32"/>
          <w:lang w:eastAsia="zh-CN"/>
        </w:rPr>
        <w:t>B区。</w:t>
      </w:r>
      <w:r w:rsidRPr="001D7BA6">
        <w:rPr>
          <w:rStyle w:val="ac"/>
          <w:rFonts w:ascii="仿宋" w:eastAsia="仿宋" w:hAnsi="仿宋" w:cs="仿宋" w:hint="eastAsia"/>
          <w:b w:val="0"/>
          <w:bCs w:val="0"/>
          <w:color w:val="000000" w:themeColor="text1"/>
          <w:sz w:val="32"/>
          <w:szCs w:val="32"/>
          <w:lang w:eastAsia="zh-CN"/>
        </w:rPr>
        <w:t>招商中心、</w:t>
      </w:r>
      <w:r w:rsidRPr="001D7BA6">
        <w:rPr>
          <w:rFonts w:ascii="仿宋" w:eastAsia="仿宋" w:hAnsi="仿宋" w:cs="仿宋" w:hint="eastAsia"/>
          <w:color w:val="000000" w:themeColor="text1"/>
          <w:sz w:val="32"/>
          <w:szCs w:val="32"/>
          <w:lang w:eastAsia="zh-CN"/>
        </w:rPr>
        <w:t>金融中心、公共</w:t>
      </w:r>
      <w:r w:rsidRPr="001D7BA6">
        <w:rPr>
          <w:rStyle w:val="ac"/>
          <w:rFonts w:ascii="仿宋" w:eastAsia="仿宋" w:hAnsi="仿宋" w:cs="仿宋" w:hint="eastAsia"/>
          <w:b w:val="0"/>
          <w:bCs w:val="0"/>
          <w:color w:val="000000" w:themeColor="text1"/>
          <w:sz w:val="32"/>
          <w:szCs w:val="32"/>
          <w:lang w:eastAsia="zh-CN"/>
        </w:rPr>
        <w:t>服务中心和商务中心，位于金融街区方山路北侧写字楼区域。</w:t>
      </w:r>
    </w:p>
    <w:p w14:paraId="79639396" w14:textId="77777777" w:rsidR="00E34990" w:rsidRPr="001D7BA6" w:rsidRDefault="00000000">
      <w:pPr>
        <w:numPr>
          <w:ilvl w:val="0"/>
          <w:numId w:val="2"/>
        </w:numPr>
        <w:spacing w:line="560" w:lineRule="exact"/>
        <w:ind w:firstLineChars="200" w:firstLine="643"/>
        <w:jc w:val="both"/>
        <w:rPr>
          <w:rStyle w:val="ac"/>
          <w:rFonts w:ascii="仿宋" w:eastAsia="仿宋" w:hAnsi="仿宋" w:cs="仿宋"/>
          <w:b w:val="0"/>
          <w:bCs w:val="0"/>
          <w:color w:val="000000" w:themeColor="text1"/>
          <w:sz w:val="32"/>
          <w:szCs w:val="32"/>
          <w:lang w:eastAsia="zh-CN"/>
        </w:rPr>
      </w:pPr>
      <w:r w:rsidRPr="001D7BA6">
        <w:rPr>
          <w:rFonts w:ascii="楷体" w:eastAsia="楷体" w:hAnsi="楷体" w:cs="楷体" w:hint="eastAsia"/>
          <w:b/>
          <w:bCs/>
          <w:color w:val="000000" w:themeColor="text1"/>
          <w:sz w:val="32"/>
          <w:szCs w:val="32"/>
          <w:lang w:eastAsia="zh-CN"/>
        </w:rPr>
        <w:t>C区。</w:t>
      </w:r>
      <w:r w:rsidRPr="001D7BA6">
        <w:rPr>
          <w:rStyle w:val="ac"/>
          <w:rFonts w:ascii="仿宋" w:eastAsia="仿宋" w:hAnsi="仿宋" w:cs="仿宋" w:hint="eastAsia"/>
          <w:b w:val="0"/>
          <w:bCs w:val="0"/>
          <w:color w:val="000000" w:themeColor="text1"/>
          <w:sz w:val="32"/>
          <w:szCs w:val="32"/>
          <w:lang w:eastAsia="zh-CN"/>
        </w:rPr>
        <w:t>配套中高端商业商务服务业街区，位于金融街区</w:t>
      </w:r>
      <w:proofErr w:type="gramStart"/>
      <w:r w:rsidRPr="001D7BA6">
        <w:rPr>
          <w:rStyle w:val="ac"/>
          <w:rFonts w:ascii="仿宋" w:eastAsia="仿宋" w:hAnsi="仿宋" w:cs="仿宋" w:hint="eastAsia"/>
          <w:b w:val="0"/>
          <w:bCs w:val="0"/>
          <w:color w:val="000000" w:themeColor="text1"/>
          <w:sz w:val="32"/>
          <w:szCs w:val="32"/>
          <w:lang w:eastAsia="zh-CN"/>
        </w:rPr>
        <w:t>湍</w:t>
      </w:r>
      <w:proofErr w:type="gramEnd"/>
      <w:r w:rsidRPr="001D7BA6">
        <w:rPr>
          <w:rStyle w:val="ac"/>
          <w:rFonts w:ascii="仿宋" w:eastAsia="仿宋" w:hAnsi="仿宋" w:cs="仿宋" w:hint="eastAsia"/>
          <w:b w:val="0"/>
          <w:bCs w:val="0"/>
          <w:color w:val="000000" w:themeColor="text1"/>
          <w:sz w:val="32"/>
          <w:szCs w:val="32"/>
          <w:lang w:eastAsia="zh-CN"/>
        </w:rPr>
        <w:t>河东路、德民路、县法院西侧、符岭小区南侧的商业街区。</w:t>
      </w:r>
    </w:p>
    <w:p w14:paraId="7C21D5B4" w14:textId="77777777" w:rsidR="00E34990" w:rsidRPr="001D7BA6" w:rsidRDefault="00000000">
      <w:pPr>
        <w:numPr>
          <w:ilvl w:val="0"/>
          <w:numId w:val="2"/>
        </w:numPr>
        <w:spacing w:line="560" w:lineRule="exact"/>
        <w:ind w:firstLineChars="200" w:firstLine="643"/>
        <w:jc w:val="both"/>
        <w:rPr>
          <w:rStyle w:val="ac"/>
          <w:rFonts w:ascii="仿宋" w:eastAsia="仿宋" w:hAnsi="仿宋" w:cs="仿宋"/>
          <w:b w:val="0"/>
          <w:bCs w:val="0"/>
          <w:color w:val="000000" w:themeColor="text1"/>
          <w:sz w:val="32"/>
          <w:szCs w:val="32"/>
          <w:lang w:eastAsia="zh-CN"/>
        </w:rPr>
      </w:pPr>
      <w:r w:rsidRPr="001D7BA6">
        <w:rPr>
          <w:rFonts w:ascii="楷体" w:eastAsia="楷体" w:hAnsi="楷体" w:cs="楷体"/>
          <w:b/>
          <w:bCs/>
          <w:color w:val="000000" w:themeColor="text1"/>
          <w:sz w:val="32"/>
          <w:szCs w:val="32"/>
          <w:lang w:eastAsia="zh-CN"/>
        </w:rPr>
        <w:t>D区。</w:t>
      </w:r>
      <w:r w:rsidRPr="001D7BA6">
        <w:rPr>
          <w:rStyle w:val="ac"/>
          <w:rFonts w:ascii="仿宋" w:eastAsia="仿宋" w:hAnsi="仿宋" w:cs="仿宋" w:hint="eastAsia"/>
          <w:b w:val="0"/>
          <w:bCs w:val="0"/>
          <w:color w:val="000000" w:themeColor="text1"/>
          <w:sz w:val="32"/>
          <w:szCs w:val="32"/>
          <w:lang w:eastAsia="zh-CN"/>
        </w:rPr>
        <w:t>金融街区配套的高端人才公寓区。</w:t>
      </w:r>
    </w:p>
    <w:p w14:paraId="3910501B" w14:textId="77777777" w:rsidR="00E34990" w:rsidRPr="001D7BA6" w:rsidRDefault="00000000">
      <w:pPr>
        <w:spacing w:line="560" w:lineRule="exact"/>
        <w:ind w:firstLineChars="200" w:firstLine="640"/>
        <w:jc w:val="both"/>
        <w:rPr>
          <w:rFonts w:ascii="黑体" w:eastAsia="黑体" w:hAnsi="黑体" w:cs="黑体"/>
          <w:color w:val="000000" w:themeColor="text1"/>
          <w:sz w:val="22"/>
          <w:szCs w:val="22"/>
          <w:lang w:eastAsia="zh-CN"/>
        </w:rPr>
      </w:pPr>
      <w:r w:rsidRPr="001D7BA6">
        <w:rPr>
          <w:rFonts w:ascii="方正黑体_GBK" w:eastAsia="方正黑体_GBK" w:hAnsi="方正黑体_GBK" w:cs="方正黑体_GBK" w:hint="eastAsia"/>
          <w:color w:val="000000" w:themeColor="text1"/>
          <w:sz w:val="32"/>
          <w:szCs w:val="32"/>
          <w:lang w:eastAsia="zh-CN"/>
        </w:rPr>
        <w:t>三、扶持政策</w:t>
      </w:r>
    </w:p>
    <w:p w14:paraId="41DDDD12" w14:textId="77777777" w:rsidR="00E34990" w:rsidRPr="001D7BA6" w:rsidRDefault="00000000">
      <w:pPr>
        <w:spacing w:line="560" w:lineRule="exact"/>
        <w:ind w:firstLineChars="200" w:firstLine="640"/>
        <w:jc w:val="both"/>
        <w:rPr>
          <w:rFonts w:ascii="仿宋" w:eastAsia="仿宋" w:hAnsi="仿宋" w:cs="仿宋"/>
          <w:color w:val="000000" w:themeColor="text1"/>
          <w:sz w:val="32"/>
          <w:szCs w:val="32"/>
          <w:lang w:eastAsia="zh-CN"/>
        </w:rPr>
      </w:pPr>
      <w:r w:rsidRPr="001D7BA6">
        <w:rPr>
          <w:rFonts w:ascii="仿宋" w:eastAsia="仿宋" w:hAnsi="仿宋" w:cs="仿宋" w:hint="eastAsia"/>
          <w:color w:val="000000" w:themeColor="text1"/>
          <w:sz w:val="32"/>
          <w:szCs w:val="32"/>
          <w:lang w:eastAsia="zh-CN"/>
        </w:rPr>
        <w:t>经过对各金融机构及周边商业项目的市场情况调研，结合金融街区的功能战略定位，入驻金融街区A、</w:t>
      </w:r>
      <w:r w:rsidRPr="001D7BA6">
        <w:rPr>
          <w:rFonts w:ascii="仿宋" w:eastAsia="仿宋" w:hAnsi="仿宋" w:cs="仿宋"/>
          <w:color w:val="000000" w:themeColor="text1"/>
          <w:sz w:val="32"/>
          <w:szCs w:val="32"/>
          <w:lang w:eastAsia="zh-CN"/>
        </w:rPr>
        <w:t>B</w:t>
      </w:r>
      <w:r w:rsidRPr="001D7BA6">
        <w:rPr>
          <w:rFonts w:ascii="仿宋" w:eastAsia="仿宋" w:hAnsi="仿宋" w:cs="仿宋" w:hint="eastAsia"/>
          <w:color w:val="000000" w:themeColor="text1"/>
          <w:sz w:val="32"/>
          <w:szCs w:val="32"/>
          <w:lang w:eastAsia="zh-CN"/>
        </w:rPr>
        <w:t>、</w:t>
      </w:r>
      <w:r w:rsidRPr="001D7BA6">
        <w:rPr>
          <w:rFonts w:ascii="仿宋" w:eastAsia="仿宋" w:hAnsi="仿宋" w:cs="仿宋"/>
          <w:color w:val="000000" w:themeColor="text1"/>
          <w:sz w:val="32"/>
          <w:szCs w:val="32"/>
          <w:lang w:eastAsia="zh-CN"/>
        </w:rPr>
        <w:t>C</w:t>
      </w:r>
      <w:r w:rsidRPr="001D7BA6">
        <w:rPr>
          <w:rFonts w:ascii="仿宋" w:eastAsia="仿宋" w:hAnsi="仿宋" w:cs="仿宋" w:hint="eastAsia"/>
          <w:color w:val="000000" w:themeColor="text1"/>
          <w:sz w:val="32"/>
          <w:szCs w:val="32"/>
          <w:lang w:eastAsia="zh-CN"/>
        </w:rPr>
        <w:t>区域的机构或组</w:t>
      </w:r>
      <w:r w:rsidRPr="001D7BA6">
        <w:rPr>
          <w:rFonts w:ascii="仿宋" w:eastAsia="仿宋" w:hAnsi="仿宋" w:cs="仿宋" w:hint="eastAsia"/>
          <w:color w:val="000000" w:themeColor="text1"/>
          <w:sz w:val="32"/>
          <w:szCs w:val="32"/>
          <w:lang w:eastAsia="zh-CN"/>
        </w:rPr>
        <w:lastRenderedPageBreak/>
        <w:t>织以租赁为主，租赁价格参照市场价，若有购买或置换意向，实行“一事一议”。具体优惠政策如下：</w:t>
      </w:r>
    </w:p>
    <w:p w14:paraId="7776DD64" w14:textId="77777777" w:rsidR="00E34990" w:rsidRPr="001D7BA6" w:rsidRDefault="00000000">
      <w:pPr>
        <w:spacing w:line="560" w:lineRule="exact"/>
        <w:ind w:firstLineChars="200" w:firstLine="643"/>
        <w:jc w:val="both"/>
        <w:rPr>
          <w:rFonts w:ascii="仿宋" w:eastAsia="仿宋" w:hAnsi="仿宋" w:cs="仿宋"/>
          <w:color w:val="000000" w:themeColor="text1"/>
          <w:sz w:val="32"/>
          <w:szCs w:val="32"/>
          <w:lang w:eastAsia="zh-CN"/>
        </w:rPr>
      </w:pPr>
      <w:r w:rsidRPr="001D7BA6">
        <w:rPr>
          <w:rFonts w:ascii="楷体" w:eastAsia="楷体" w:hAnsi="楷体" w:cs="楷体" w:hint="eastAsia"/>
          <w:b/>
          <w:bCs/>
          <w:color w:val="000000" w:themeColor="text1"/>
          <w:sz w:val="32"/>
          <w:szCs w:val="32"/>
          <w:lang w:eastAsia="zh-CN"/>
        </w:rPr>
        <w:t>（一）A区。</w:t>
      </w:r>
      <w:r w:rsidRPr="001D7BA6">
        <w:rPr>
          <w:rFonts w:ascii="仿宋" w:eastAsia="仿宋" w:hAnsi="仿宋" w:cs="仿宋" w:hint="eastAsia"/>
          <w:color w:val="000000" w:themeColor="text1"/>
          <w:sz w:val="32"/>
          <w:szCs w:val="32"/>
          <w:lang w:eastAsia="zh-CN"/>
        </w:rPr>
        <w:t>拟入驻机构或组织在项目取得竣工备案证后一年内签订租赁协议的，自协议签订之日起，前四年可连续享受专项租金补贴，同时可优先办理龙头企业金融服务业务，按照租赁协议额度，前四年租金补贴比例依次为100%、</w:t>
      </w:r>
      <w:r w:rsidRPr="001D7BA6">
        <w:rPr>
          <w:rFonts w:ascii="仿宋" w:eastAsia="仿宋" w:hAnsi="仿宋" w:cs="仿宋"/>
          <w:color w:val="000000" w:themeColor="text1"/>
          <w:sz w:val="32"/>
          <w:szCs w:val="32"/>
          <w:lang w:eastAsia="zh-CN"/>
        </w:rPr>
        <w:t>7</w:t>
      </w:r>
      <w:r w:rsidRPr="001D7BA6">
        <w:rPr>
          <w:rFonts w:ascii="仿宋" w:eastAsia="仿宋" w:hAnsi="仿宋" w:cs="仿宋" w:hint="eastAsia"/>
          <w:color w:val="000000" w:themeColor="text1"/>
          <w:sz w:val="32"/>
          <w:szCs w:val="32"/>
          <w:lang w:eastAsia="zh-CN"/>
        </w:rPr>
        <w:t>0%、</w:t>
      </w:r>
      <w:r w:rsidRPr="001D7BA6">
        <w:rPr>
          <w:rFonts w:ascii="仿宋" w:eastAsia="仿宋" w:hAnsi="仿宋" w:cs="仿宋"/>
          <w:color w:val="000000" w:themeColor="text1"/>
          <w:sz w:val="32"/>
          <w:szCs w:val="32"/>
          <w:lang w:eastAsia="zh-CN"/>
        </w:rPr>
        <w:t>5</w:t>
      </w:r>
      <w:r w:rsidRPr="001D7BA6">
        <w:rPr>
          <w:rFonts w:ascii="仿宋" w:eastAsia="仿宋" w:hAnsi="仿宋" w:cs="仿宋" w:hint="eastAsia"/>
          <w:color w:val="000000" w:themeColor="text1"/>
          <w:sz w:val="32"/>
          <w:szCs w:val="32"/>
          <w:lang w:eastAsia="zh-CN"/>
        </w:rPr>
        <w:t>0%、</w:t>
      </w:r>
      <w:r w:rsidRPr="001D7BA6">
        <w:rPr>
          <w:rFonts w:ascii="仿宋" w:eastAsia="仿宋" w:hAnsi="仿宋" w:cs="仿宋"/>
          <w:color w:val="000000" w:themeColor="text1"/>
          <w:sz w:val="32"/>
          <w:szCs w:val="32"/>
          <w:lang w:eastAsia="zh-CN"/>
        </w:rPr>
        <w:t>3</w:t>
      </w:r>
      <w:r w:rsidRPr="001D7BA6">
        <w:rPr>
          <w:rFonts w:ascii="仿宋" w:eastAsia="仿宋" w:hAnsi="仿宋" w:cs="仿宋" w:hint="eastAsia"/>
          <w:color w:val="000000" w:themeColor="text1"/>
          <w:sz w:val="32"/>
          <w:szCs w:val="32"/>
          <w:lang w:eastAsia="zh-CN"/>
        </w:rPr>
        <w:t>0%。</w:t>
      </w:r>
    </w:p>
    <w:p w14:paraId="26184E13" w14:textId="448555F0" w:rsidR="00E34990" w:rsidRPr="001D7BA6" w:rsidRDefault="00000000">
      <w:pPr>
        <w:spacing w:line="560" w:lineRule="exact"/>
        <w:ind w:firstLineChars="200" w:firstLine="643"/>
        <w:jc w:val="both"/>
        <w:rPr>
          <w:rFonts w:ascii="仿宋" w:eastAsia="仿宋" w:hAnsi="仿宋" w:cs="仿宋"/>
          <w:b/>
          <w:bCs/>
          <w:color w:val="000000" w:themeColor="text1"/>
          <w:sz w:val="32"/>
          <w:szCs w:val="32"/>
          <w:lang w:eastAsia="zh-CN"/>
        </w:rPr>
      </w:pPr>
      <w:r w:rsidRPr="001D7BA6">
        <w:rPr>
          <w:rFonts w:ascii="楷体" w:eastAsia="楷体" w:hAnsi="楷体" w:cs="楷体" w:hint="eastAsia"/>
          <w:b/>
          <w:bCs/>
          <w:color w:val="000000" w:themeColor="text1"/>
          <w:sz w:val="32"/>
          <w:szCs w:val="32"/>
          <w:lang w:eastAsia="zh-CN"/>
        </w:rPr>
        <w:t>（二）B区。</w:t>
      </w:r>
      <w:r w:rsidRPr="001D7BA6">
        <w:rPr>
          <w:rFonts w:ascii="仿宋" w:eastAsia="仿宋" w:hAnsi="仿宋" w:cs="仿宋" w:hint="eastAsia"/>
          <w:color w:val="000000" w:themeColor="text1"/>
          <w:sz w:val="32"/>
          <w:szCs w:val="32"/>
          <w:lang w:eastAsia="zh-CN"/>
        </w:rPr>
        <w:t>县域内头部企业的上下游供应</w:t>
      </w:r>
      <w:proofErr w:type="gramStart"/>
      <w:r w:rsidRPr="001D7BA6">
        <w:rPr>
          <w:rFonts w:ascii="仿宋" w:eastAsia="仿宋" w:hAnsi="仿宋" w:cs="仿宋" w:hint="eastAsia"/>
          <w:color w:val="000000" w:themeColor="text1"/>
          <w:sz w:val="32"/>
          <w:szCs w:val="32"/>
          <w:lang w:eastAsia="zh-CN"/>
        </w:rPr>
        <w:t>链企业</w:t>
      </w:r>
      <w:proofErr w:type="gramEnd"/>
      <w:r w:rsidRPr="001D7BA6">
        <w:rPr>
          <w:rFonts w:ascii="仿宋" w:eastAsia="仿宋" w:hAnsi="仿宋" w:cs="仿宋" w:hint="eastAsia"/>
          <w:color w:val="000000" w:themeColor="text1"/>
          <w:sz w:val="32"/>
          <w:szCs w:val="32"/>
          <w:lang w:eastAsia="zh-CN"/>
        </w:rPr>
        <w:t>入驻，在项目取得竣工备案证后一年内签订租赁协议的，</w:t>
      </w:r>
      <w:r w:rsidRPr="001D7BA6">
        <w:rPr>
          <w:rStyle w:val="ac"/>
          <w:rFonts w:ascii="仿宋" w:eastAsia="仿宋" w:hAnsi="仿宋" w:cs="仿宋" w:hint="eastAsia"/>
          <w:b w:val="0"/>
          <w:bCs w:val="0"/>
          <w:color w:val="000000" w:themeColor="text1"/>
          <w:sz w:val="32"/>
          <w:szCs w:val="32"/>
          <w:lang w:eastAsia="zh-CN"/>
        </w:rPr>
        <w:t>可优先享受业主单位的专</w:t>
      </w:r>
      <w:proofErr w:type="gramStart"/>
      <w:r w:rsidRPr="001D7BA6">
        <w:rPr>
          <w:rStyle w:val="ac"/>
          <w:rFonts w:ascii="仿宋" w:eastAsia="仿宋" w:hAnsi="仿宋" w:cs="仿宋" w:hint="eastAsia"/>
          <w:b w:val="0"/>
          <w:bCs w:val="0"/>
          <w:color w:val="000000" w:themeColor="text1"/>
          <w:sz w:val="32"/>
          <w:szCs w:val="32"/>
          <w:lang w:eastAsia="zh-CN"/>
        </w:rPr>
        <w:t>属优惠</w:t>
      </w:r>
      <w:proofErr w:type="gramEnd"/>
      <w:r w:rsidRPr="001D7BA6">
        <w:rPr>
          <w:rStyle w:val="ac"/>
          <w:rFonts w:ascii="仿宋" w:eastAsia="仿宋" w:hAnsi="仿宋" w:cs="仿宋" w:hint="eastAsia"/>
          <w:b w:val="0"/>
          <w:bCs w:val="0"/>
          <w:color w:val="000000" w:themeColor="text1"/>
          <w:sz w:val="32"/>
          <w:szCs w:val="32"/>
          <w:lang w:eastAsia="zh-CN"/>
        </w:rPr>
        <w:t>政策</w:t>
      </w:r>
      <w:bookmarkStart w:id="1" w:name="_Hlk135210087"/>
      <w:r w:rsidRPr="001D7BA6">
        <w:rPr>
          <w:rStyle w:val="ac"/>
          <w:rFonts w:ascii="仿宋" w:eastAsia="仿宋" w:hAnsi="仿宋" w:cs="仿宋" w:hint="eastAsia"/>
          <w:b w:val="0"/>
          <w:bCs w:val="0"/>
          <w:color w:val="000000" w:themeColor="text1"/>
          <w:sz w:val="32"/>
          <w:szCs w:val="32"/>
          <w:lang w:eastAsia="zh-CN"/>
        </w:rPr>
        <w:t>。</w:t>
      </w:r>
      <w:bookmarkEnd w:id="1"/>
    </w:p>
    <w:p w14:paraId="0D77F56A" w14:textId="77777777" w:rsidR="00E34990" w:rsidRPr="001D7BA6" w:rsidRDefault="00000000">
      <w:pPr>
        <w:spacing w:line="560" w:lineRule="exact"/>
        <w:ind w:firstLineChars="200" w:firstLine="643"/>
        <w:jc w:val="both"/>
        <w:rPr>
          <w:rFonts w:ascii="仿宋" w:eastAsia="仿宋" w:hAnsi="仿宋" w:cs="仿宋"/>
          <w:color w:val="000000" w:themeColor="text1"/>
          <w:sz w:val="32"/>
          <w:szCs w:val="32"/>
          <w:lang w:eastAsia="zh-CN"/>
        </w:rPr>
      </w:pPr>
      <w:r w:rsidRPr="001D7BA6">
        <w:rPr>
          <w:rFonts w:ascii="楷体" w:eastAsia="楷体" w:hAnsi="楷体" w:cs="楷体" w:hint="eastAsia"/>
          <w:b/>
          <w:bCs/>
          <w:color w:val="000000" w:themeColor="text1"/>
          <w:sz w:val="32"/>
          <w:szCs w:val="32"/>
          <w:lang w:eastAsia="zh-CN"/>
        </w:rPr>
        <w:t>（三）C区。</w:t>
      </w:r>
      <w:r w:rsidRPr="001D7BA6">
        <w:rPr>
          <w:rFonts w:ascii="仿宋" w:eastAsia="仿宋" w:hAnsi="仿宋" w:cs="仿宋" w:hint="eastAsia"/>
          <w:color w:val="000000" w:themeColor="text1"/>
          <w:sz w:val="32"/>
          <w:szCs w:val="32"/>
          <w:lang w:eastAsia="zh-CN"/>
        </w:rPr>
        <w:t>知名品牌商家入驻，在项目取得竣工备案证三年内签订租赁协议的，自协议签订之日起，前两年可连续享受专项租金补贴，按照租赁协议额度，每年租金补贴比例为5</w:t>
      </w:r>
      <w:r w:rsidRPr="001D7BA6">
        <w:rPr>
          <w:rFonts w:ascii="仿宋" w:eastAsia="仿宋" w:hAnsi="仿宋" w:cs="仿宋"/>
          <w:color w:val="000000" w:themeColor="text1"/>
          <w:sz w:val="32"/>
          <w:szCs w:val="32"/>
          <w:lang w:eastAsia="zh-CN"/>
        </w:rPr>
        <w:t>0%</w:t>
      </w:r>
      <w:r w:rsidRPr="001D7BA6">
        <w:rPr>
          <w:rFonts w:ascii="仿宋" w:eastAsia="仿宋" w:hAnsi="仿宋" w:cs="仿宋" w:hint="eastAsia"/>
          <w:color w:val="000000" w:themeColor="text1"/>
          <w:sz w:val="32"/>
          <w:szCs w:val="32"/>
          <w:lang w:eastAsia="zh-CN"/>
        </w:rPr>
        <w:t>。</w:t>
      </w:r>
    </w:p>
    <w:p w14:paraId="4E0E9410" w14:textId="77777777" w:rsidR="00E34990" w:rsidRPr="001D7BA6" w:rsidRDefault="00000000">
      <w:pPr>
        <w:spacing w:line="560" w:lineRule="exact"/>
        <w:ind w:firstLineChars="200" w:firstLine="640"/>
        <w:rPr>
          <w:rFonts w:ascii="黑体" w:eastAsia="黑体" w:hAnsi="黑体" w:cs="黑体"/>
          <w:color w:val="000000" w:themeColor="text1"/>
          <w:lang w:eastAsia="zh-CN"/>
        </w:rPr>
      </w:pPr>
      <w:r w:rsidRPr="001D7BA6">
        <w:rPr>
          <w:rFonts w:ascii="方正黑体_GBK" w:eastAsia="方正黑体_GBK" w:hAnsi="方正黑体_GBK" w:cs="方正黑体_GBK" w:hint="eastAsia"/>
          <w:color w:val="000000" w:themeColor="text1"/>
          <w:sz w:val="32"/>
          <w:szCs w:val="32"/>
          <w:lang w:eastAsia="zh-CN"/>
        </w:rPr>
        <w:t>四、入驻细则</w:t>
      </w:r>
    </w:p>
    <w:p w14:paraId="2052F844" w14:textId="77777777" w:rsidR="00E34990" w:rsidRPr="001D7BA6" w:rsidRDefault="00000000">
      <w:pPr>
        <w:spacing w:line="560" w:lineRule="exact"/>
        <w:ind w:firstLineChars="200" w:firstLine="643"/>
        <w:rPr>
          <w:rFonts w:ascii="楷体" w:eastAsia="楷体" w:hAnsi="楷体" w:cs="楷体"/>
          <w:b/>
          <w:bCs/>
          <w:color w:val="000000" w:themeColor="text1"/>
          <w:sz w:val="32"/>
          <w:szCs w:val="32"/>
          <w:lang w:eastAsia="zh-CN"/>
        </w:rPr>
      </w:pPr>
      <w:r w:rsidRPr="001D7BA6">
        <w:rPr>
          <w:rFonts w:ascii="楷体" w:eastAsia="楷体" w:hAnsi="楷体" w:cs="楷体" w:hint="eastAsia"/>
          <w:b/>
          <w:bCs/>
          <w:color w:val="000000" w:themeColor="text1"/>
          <w:sz w:val="32"/>
          <w:szCs w:val="32"/>
          <w:lang w:eastAsia="zh-CN"/>
        </w:rPr>
        <w:t>（一）入驻原则</w:t>
      </w:r>
    </w:p>
    <w:p w14:paraId="2A0B0300" w14:textId="77777777" w:rsidR="00E34990" w:rsidRPr="001D7BA6" w:rsidRDefault="00000000">
      <w:pPr>
        <w:spacing w:line="560" w:lineRule="exact"/>
        <w:ind w:firstLineChars="200" w:firstLine="640"/>
        <w:jc w:val="both"/>
        <w:rPr>
          <w:rFonts w:ascii="仿宋" w:eastAsia="仿宋" w:hAnsi="仿宋" w:cs="仿宋"/>
          <w:color w:val="000000" w:themeColor="text1"/>
          <w:sz w:val="32"/>
          <w:szCs w:val="32"/>
          <w:lang w:eastAsia="zh-CN"/>
        </w:rPr>
      </w:pPr>
      <w:r w:rsidRPr="001D7BA6">
        <w:rPr>
          <w:rFonts w:ascii="仿宋" w:eastAsia="仿宋" w:hAnsi="仿宋" w:cs="仿宋" w:hint="eastAsia"/>
          <w:color w:val="000000" w:themeColor="text1"/>
          <w:sz w:val="32"/>
          <w:szCs w:val="32"/>
          <w:lang w:eastAsia="zh-CN"/>
        </w:rPr>
        <w:t>1.原则上在县域内自建或购置物业的金融机构，应在金融街区设置营业网点或分理处，其他租赁形式金融机构全部迁移至金融街区。</w:t>
      </w:r>
      <w:r w:rsidRPr="001D7BA6">
        <w:rPr>
          <w:rFonts w:ascii="仿宋" w:eastAsia="仿宋" w:hAnsi="仿宋" w:cs="仿宋"/>
          <w:color w:val="000000" w:themeColor="text1"/>
          <w:sz w:val="32"/>
          <w:szCs w:val="32"/>
          <w:lang w:eastAsia="zh-CN"/>
        </w:rPr>
        <w:br/>
      </w:r>
      <w:r w:rsidRPr="001D7BA6">
        <w:rPr>
          <w:rFonts w:ascii="仿宋" w:eastAsia="仿宋" w:hAnsi="仿宋" w:cs="仿宋" w:hint="eastAsia"/>
          <w:color w:val="000000" w:themeColor="text1"/>
          <w:sz w:val="32"/>
          <w:szCs w:val="32"/>
          <w:lang w:eastAsia="zh-CN"/>
        </w:rPr>
        <w:t xml:space="preserve"> </w:t>
      </w:r>
      <w:r w:rsidRPr="001D7BA6">
        <w:rPr>
          <w:rFonts w:ascii="仿宋" w:eastAsia="仿宋" w:hAnsi="仿宋" w:cs="仿宋"/>
          <w:color w:val="000000" w:themeColor="text1"/>
          <w:sz w:val="32"/>
          <w:szCs w:val="32"/>
          <w:lang w:eastAsia="zh-CN"/>
        </w:rPr>
        <w:t xml:space="preserve">   </w:t>
      </w:r>
      <w:r w:rsidRPr="001D7BA6">
        <w:rPr>
          <w:rFonts w:ascii="仿宋" w:eastAsia="仿宋" w:hAnsi="仿宋" w:cs="仿宋" w:hint="eastAsia"/>
          <w:color w:val="000000" w:themeColor="text1"/>
          <w:sz w:val="32"/>
          <w:szCs w:val="32"/>
          <w:lang w:eastAsia="zh-CN"/>
        </w:rPr>
        <w:t>2.新增或迁移至金融街区的金融机构应提前做好内部相关审批工作，县金融工作局、人行内乡支行、银保监组等单位应做好沟通协调工作，确保顺利入驻。</w:t>
      </w:r>
      <w:r w:rsidRPr="001D7BA6">
        <w:rPr>
          <w:rFonts w:ascii="仿宋" w:eastAsia="仿宋" w:hAnsi="仿宋" w:cs="仿宋"/>
          <w:color w:val="000000" w:themeColor="text1"/>
          <w:sz w:val="32"/>
          <w:szCs w:val="32"/>
          <w:lang w:eastAsia="zh-CN"/>
        </w:rPr>
        <w:br/>
      </w:r>
      <w:r w:rsidRPr="001D7BA6">
        <w:rPr>
          <w:rFonts w:ascii="仿宋" w:eastAsia="仿宋" w:hAnsi="仿宋" w:cs="仿宋" w:hint="eastAsia"/>
          <w:color w:val="000000" w:themeColor="text1"/>
          <w:sz w:val="32"/>
          <w:szCs w:val="32"/>
          <w:lang w:eastAsia="zh-CN"/>
        </w:rPr>
        <w:t xml:space="preserve"> </w:t>
      </w:r>
      <w:r w:rsidRPr="001D7BA6">
        <w:rPr>
          <w:rFonts w:ascii="仿宋" w:eastAsia="仿宋" w:hAnsi="仿宋" w:cs="仿宋"/>
          <w:color w:val="000000" w:themeColor="text1"/>
          <w:sz w:val="32"/>
          <w:szCs w:val="32"/>
          <w:lang w:eastAsia="zh-CN"/>
        </w:rPr>
        <w:t xml:space="preserve">   </w:t>
      </w:r>
      <w:r w:rsidRPr="001D7BA6">
        <w:rPr>
          <w:rFonts w:ascii="仿宋" w:eastAsia="仿宋" w:hAnsi="仿宋" w:cs="仿宋" w:hint="eastAsia"/>
          <w:color w:val="000000" w:themeColor="text1"/>
          <w:sz w:val="32"/>
          <w:szCs w:val="32"/>
          <w:lang w:eastAsia="zh-CN"/>
        </w:rPr>
        <w:t xml:space="preserve">3.由县金融工作局、人行内乡支行牵头，根据金融街区建设进度，有序完成各金融机构选址和租赁协议签订等工作。 </w:t>
      </w:r>
    </w:p>
    <w:p w14:paraId="037ED69E" w14:textId="77777777" w:rsidR="00E34990" w:rsidRPr="001D7BA6" w:rsidRDefault="00000000">
      <w:pPr>
        <w:spacing w:line="560" w:lineRule="exact"/>
        <w:ind w:firstLineChars="200" w:firstLine="640"/>
        <w:jc w:val="both"/>
        <w:rPr>
          <w:rFonts w:ascii="仿宋" w:eastAsia="仿宋" w:hAnsi="仿宋" w:cs="仿宋"/>
          <w:color w:val="000000" w:themeColor="text1"/>
          <w:sz w:val="32"/>
          <w:szCs w:val="32"/>
          <w:lang w:eastAsia="zh-CN"/>
        </w:rPr>
      </w:pPr>
      <w:r w:rsidRPr="001D7BA6">
        <w:rPr>
          <w:rFonts w:ascii="仿宋" w:eastAsia="仿宋" w:hAnsi="仿宋" w:cs="仿宋" w:hint="eastAsia"/>
          <w:color w:val="000000" w:themeColor="text1"/>
          <w:sz w:val="32"/>
          <w:szCs w:val="32"/>
          <w:lang w:eastAsia="zh-CN"/>
        </w:rPr>
        <w:lastRenderedPageBreak/>
        <w:t>4.所有享受本优惠政策的机构及商家需在内乡有长期发展意愿，确保六年以上稳定经营，若出现违法、违规、违约等情形，将依法追究其相关经济和法律责任。</w:t>
      </w:r>
    </w:p>
    <w:p w14:paraId="33FC270B" w14:textId="77777777" w:rsidR="00E34990" w:rsidRPr="001D7BA6" w:rsidRDefault="00000000">
      <w:pPr>
        <w:spacing w:line="560" w:lineRule="exact"/>
        <w:ind w:firstLineChars="200" w:firstLine="643"/>
        <w:rPr>
          <w:rFonts w:ascii="仿宋" w:eastAsia="仿宋" w:hAnsi="仿宋" w:cs="仿宋"/>
          <w:color w:val="000000" w:themeColor="text1"/>
          <w:sz w:val="32"/>
          <w:szCs w:val="32"/>
          <w:lang w:eastAsia="zh-CN"/>
        </w:rPr>
      </w:pPr>
      <w:r w:rsidRPr="001D7BA6">
        <w:rPr>
          <w:rFonts w:ascii="楷体" w:eastAsia="楷体" w:hAnsi="楷体" w:cs="楷体" w:hint="eastAsia"/>
          <w:b/>
          <w:bCs/>
          <w:color w:val="000000" w:themeColor="text1"/>
          <w:sz w:val="32"/>
          <w:szCs w:val="32"/>
          <w:lang w:eastAsia="zh-CN"/>
        </w:rPr>
        <w:t>（二）入驻流程</w:t>
      </w:r>
    </w:p>
    <w:p w14:paraId="6B729AF3" w14:textId="77777777" w:rsidR="00E34990" w:rsidRPr="001D7BA6" w:rsidRDefault="00000000">
      <w:pPr>
        <w:spacing w:line="560" w:lineRule="exact"/>
        <w:ind w:firstLineChars="200" w:firstLine="643"/>
        <w:jc w:val="both"/>
        <w:rPr>
          <w:rFonts w:ascii="仿宋" w:eastAsia="仿宋" w:hAnsi="仿宋" w:cs="仿宋"/>
          <w:color w:val="000000" w:themeColor="text1"/>
          <w:sz w:val="32"/>
          <w:szCs w:val="32"/>
          <w:lang w:eastAsia="zh-CN"/>
        </w:rPr>
      </w:pPr>
      <w:r w:rsidRPr="001D7BA6">
        <w:rPr>
          <w:rFonts w:ascii="楷体" w:eastAsia="楷体" w:hAnsi="楷体" w:cs="楷体" w:hint="eastAsia"/>
          <w:b/>
          <w:bCs/>
          <w:color w:val="000000" w:themeColor="text1"/>
          <w:sz w:val="32"/>
          <w:szCs w:val="32"/>
          <w:lang w:eastAsia="zh-CN"/>
        </w:rPr>
        <w:t>1.资格审核。</w:t>
      </w:r>
      <w:r w:rsidRPr="001D7BA6">
        <w:rPr>
          <w:rFonts w:ascii="仿宋" w:eastAsia="仿宋" w:hAnsi="仿宋" w:cs="仿宋" w:hint="eastAsia"/>
          <w:color w:val="000000" w:themeColor="text1"/>
          <w:sz w:val="32"/>
          <w:szCs w:val="32"/>
          <w:lang w:eastAsia="zh-CN"/>
        </w:rPr>
        <w:t>由县金融街区项目推进工作领导小组办公室（以下简称项目办）对拟入驻机构及商家进行资格初审后，</w:t>
      </w:r>
      <w:proofErr w:type="gramStart"/>
      <w:r w:rsidRPr="001D7BA6">
        <w:rPr>
          <w:rFonts w:ascii="仿宋" w:eastAsia="仿宋" w:hAnsi="仿宋" w:cs="仿宋" w:hint="eastAsia"/>
          <w:color w:val="000000" w:themeColor="text1"/>
          <w:sz w:val="32"/>
          <w:szCs w:val="32"/>
          <w:lang w:eastAsia="zh-CN"/>
        </w:rPr>
        <w:t>报项目</w:t>
      </w:r>
      <w:proofErr w:type="gramEnd"/>
      <w:r w:rsidRPr="001D7BA6">
        <w:rPr>
          <w:rFonts w:ascii="仿宋" w:eastAsia="仿宋" w:hAnsi="仿宋" w:cs="仿宋" w:hint="eastAsia"/>
          <w:color w:val="000000" w:themeColor="text1"/>
          <w:sz w:val="32"/>
          <w:szCs w:val="32"/>
          <w:lang w:eastAsia="zh-CN"/>
        </w:rPr>
        <w:t>建设领导小组进行审核，确定入驻名单。</w:t>
      </w:r>
    </w:p>
    <w:p w14:paraId="26AF40D5" w14:textId="0835ADEF" w:rsidR="00E34990" w:rsidRPr="001D7BA6" w:rsidRDefault="00000000">
      <w:pPr>
        <w:spacing w:line="560" w:lineRule="exact"/>
        <w:jc w:val="both"/>
        <w:rPr>
          <w:rFonts w:ascii="仿宋" w:eastAsia="仿宋" w:hAnsi="仿宋" w:cs="仿宋"/>
          <w:color w:val="000000" w:themeColor="text1"/>
          <w:sz w:val="32"/>
          <w:szCs w:val="32"/>
          <w:lang w:eastAsia="zh-CN"/>
        </w:rPr>
      </w:pPr>
      <w:r w:rsidRPr="001D7BA6">
        <w:rPr>
          <w:rFonts w:ascii="楷体" w:eastAsia="楷体" w:hAnsi="楷体" w:cs="楷体" w:hint="eastAsia"/>
          <w:b/>
          <w:bCs/>
          <w:color w:val="000000" w:themeColor="text1"/>
          <w:sz w:val="32"/>
          <w:szCs w:val="32"/>
          <w:lang w:eastAsia="zh-CN"/>
        </w:rPr>
        <w:t xml:space="preserve">    2.协议签订</w:t>
      </w:r>
      <w:r w:rsidRPr="001D7BA6">
        <w:rPr>
          <w:rFonts w:ascii="楷体" w:eastAsia="楷体" w:hAnsi="楷体" w:cs="楷体" w:hint="eastAsia"/>
          <w:b/>
          <w:bCs/>
          <w:color w:val="000000" w:themeColor="text1"/>
          <w:spacing w:val="-9"/>
          <w:sz w:val="32"/>
          <w:szCs w:val="32"/>
          <w:lang w:eastAsia="zh-CN"/>
        </w:rPr>
        <w:t>。</w:t>
      </w:r>
      <w:r w:rsidRPr="001D7BA6">
        <w:rPr>
          <w:rFonts w:ascii="仿宋" w:eastAsia="仿宋" w:hAnsi="仿宋" w:cs="仿宋" w:hint="eastAsia"/>
          <w:color w:val="000000" w:themeColor="text1"/>
          <w:spacing w:val="-9"/>
          <w:sz w:val="32"/>
          <w:szCs w:val="32"/>
          <w:lang w:eastAsia="zh-CN"/>
        </w:rPr>
        <w:t>资格审核通过后，相关各方参考市场价签订租赁协议。各机构及商家按协议约定及时入驻金融街区，有序开展生产经营活动。</w:t>
      </w:r>
    </w:p>
    <w:p w14:paraId="2C56FC3A" w14:textId="77777777" w:rsidR="00E34990" w:rsidRPr="001D7BA6" w:rsidRDefault="00000000">
      <w:pPr>
        <w:spacing w:line="560" w:lineRule="exact"/>
        <w:ind w:firstLineChars="200" w:firstLine="643"/>
        <w:jc w:val="both"/>
        <w:rPr>
          <w:rFonts w:ascii="仿宋" w:eastAsia="仿宋" w:hAnsi="仿宋" w:cs="仿宋"/>
          <w:color w:val="000000" w:themeColor="text1"/>
          <w:sz w:val="32"/>
          <w:szCs w:val="32"/>
          <w:lang w:eastAsia="zh-CN"/>
        </w:rPr>
      </w:pPr>
      <w:r w:rsidRPr="001D7BA6">
        <w:rPr>
          <w:rFonts w:ascii="楷体" w:eastAsia="楷体" w:hAnsi="楷体" w:cs="楷体" w:hint="eastAsia"/>
          <w:b/>
          <w:bCs/>
          <w:color w:val="000000" w:themeColor="text1"/>
          <w:sz w:val="32"/>
          <w:szCs w:val="32"/>
          <w:lang w:eastAsia="zh-CN"/>
        </w:rPr>
        <w:t>3.租金缴纳。</w:t>
      </w:r>
      <w:r w:rsidRPr="001D7BA6">
        <w:rPr>
          <w:rFonts w:ascii="仿宋" w:eastAsia="仿宋" w:hAnsi="仿宋" w:cs="仿宋" w:hint="eastAsia"/>
          <w:color w:val="000000" w:themeColor="text1"/>
          <w:sz w:val="32"/>
          <w:szCs w:val="32"/>
          <w:lang w:eastAsia="zh-CN"/>
        </w:rPr>
        <w:t>为便于核算租金补贴，入驻A区的各金融机构和C区的优质商家，原则上按照各区的优惠期限一次性缴纳补贴后的全部租金。</w:t>
      </w:r>
    </w:p>
    <w:p w14:paraId="20171689" w14:textId="0E5E6193" w:rsidR="00E34990" w:rsidRPr="001D7BA6" w:rsidRDefault="00000000">
      <w:pPr>
        <w:spacing w:line="560" w:lineRule="exact"/>
        <w:ind w:firstLineChars="200" w:firstLine="643"/>
        <w:jc w:val="both"/>
        <w:rPr>
          <w:rFonts w:ascii="仿宋" w:eastAsia="仿宋" w:hAnsi="仿宋" w:cs="仿宋"/>
          <w:color w:val="000000" w:themeColor="text1"/>
          <w:sz w:val="32"/>
          <w:szCs w:val="32"/>
          <w:lang w:eastAsia="zh-CN"/>
        </w:rPr>
      </w:pPr>
      <w:r w:rsidRPr="001D7BA6">
        <w:rPr>
          <w:rFonts w:ascii="楷体" w:eastAsia="楷体" w:hAnsi="楷体" w:cs="楷体" w:hint="eastAsia"/>
          <w:b/>
          <w:bCs/>
          <w:color w:val="000000" w:themeColor="text1"/>
          <w:sz w:val="32"/>
          <w:szCs w:val="32"/>
          <w:lang w:eastAsia="zh-CN"/>
        </w:rPr>
        <w:t>4.</w:t>
      </w:r>
      <w:r w:rsidRPr="001D7BA6">
        <w:rPr>
          <w:rFonts w:ascii="楷体" w:eastAsia="楷体" w:hAnsi="楷体" w:cs="楷体" w:hint="eastAsia"/>
          <w:b/>
          <w:bCs/>
          <w:color w:val="000000" w:themeColor="text1"/>
          <w:spacing w:val="-8"/>
          <w:sz w:val="32"/>
          <w:szCs w:val="32"/>
          <w:lang w:eastAsia="zh-CN"/>
        </w:rPr>
        <w:t>补贴资金兑付</w:t>
      </w:r>
      <w:r w:rsidRPr="001D7BA6">
        <w:rPr>
          <w:rFonts w:ascii="黑体" w:eastAsia="黑体" w:hAnsi="黑体" w:cs="黑体" w:hint="eastAsia"/>
          <w:color w:val="000000" w:themeColor="text1"/>
          <w:spacing w:val="-8"/>
          <w:sz w:val="32"/>
          <w:szCs w:val="32"/>
          <w:lang w:eastAsia="zh-CN"/>
        </w:rPr>
        <w:t>。</w:t>
      </w:r>
      <w:r w:rsidRPr="001D7BA6">
        <w:rPr>
          <w:rFonts w:ascii="仿宋" w:eastAsia="仿宋" w:hAnsi="仿宋" w:cs="仿宋" w:hint="eastAsia"/>
          <w:color w:val="000000" w:themeColor="text1"/>
          <w:spacing w:val="-8"/>
          <w:sz w:val="32"/>
          <w:szCs w:val="32"/>
          <w:lang w:eastAsia="zh-CN"/>
        </w:rPr>
        <w:t>县财政局需在上年年底将下年度补贴资金预估额度纳入财政预算。金融街区业主单位依据租赁协议，每年年底前将本年度补贴资金申请提交至项目办初审，经项目建设领导小组按流程审签后，报县财政局兑付补贴资金。</w:t>
      </w:r>
    </w:p>
    <w:p w14:paraId="30C85AF7" w14:textId="77777777" w:rsidR="00E34990" w:rsidRPr="001D7BA6" w:rsidRDefault="00000000">
      <w:pPr>
        <w:spacing w:line="560" w:lineRule="exact"/>
        <w:ind w:firstLineChars="100" w:firstLine="320"/>
        <w:jc w:val="both"/>
        <w:rPr>
          <w:rFonts w:ascii="方正黑体_GBK" w:eastAsia="方正黑体_GBK" w:hAnsi="方正黑体_GBK" w:cs="方正黑体_GBK"/>
          <w:color w:val="000000" w:themeColor="text1"/>
          <w:sz w:val="32"/>
          <w:szCs w:val="32"/>
          <w:lang w:eastAsia="zh-CN"/>
        </w:rPr>
      </w:pPr>
      <w:r w:rsidRPr="001D7BA6">
        <w:rPr>
          <w:rFonts w:ascii="方正黑体_GBK" w:eastAsia="方正黑体_GBK" w:hAnsi="方正黑体_GBK" w:cs="方正黑体_GBK" w:hint="eastAsia"/>
          <w:color w:val="000000" w:themeColor="text1"/>
          <w:sz w:val="32"/>
          <w:szCs w:val="32"/>
          <w:lang w:eastAsia="zh-CN"/>
        </w:rPr>
        <w:t xml:space="preserve">  五、组织保障</w:t>
      </w:r>
    </w:p>
    <w:p w14:paraId="11567D5D" w14:textId="77777777" w:rsidR="00E34990" w:rsidRPr="001D7BA6" w:rsidRDefault="00000000">
      <w:pPr>
        <w:spacing w:line="560" w:lineRule="exact"/>
        <w:ind w:firstLine="640"/>
        <w:rPr>
          <w:rFonts w:ascii="仿宋" w:eastAsia="仿宋" w:hAnsi="仿宋" w:cs="仿宋"/>
          <w:color w:val="000000" w:themeColor="text1"/>
          <w:sz w:val="32"/>
          <w:szCs w:val="32"/>
          <w:lang w:eastAsia="zh-CN"/>
        </w:rPr>
      </w:pPr>
      <w:r w:rsidRPr="001D7BA6">
        <w:rPr>
          <w:rFonts w:ascii="仿宋" w:eastAsia="仿宋" w:hAnsi="仿宋" w:cs="仿宋" w:hint="eastAsia"/>
          <w:color w:val="000000" w:themeColor="text1"/>
          <w:sz w:val="32"/>
          <w:szCs w:val="32"/>
          <w:lang w:eastAsia="zh-CN"/>
        </w:rPr>
        <w:t>由金融街区项目办牵头，业主单位具体负责项目招商、政策落实等工作，财政局、招商中心、税务局、司法局、商务局、市场监管局、城管局、开发区、人行内乡支行、银保监组等相关单位参与，充分发挥自身职责，确保各金融机构、经营主体等顺利</w:t>
      </w:r>
      <w:r w:rsidRPr="001D7BA6">
        <w:rPr>
          <w:rFonts w:ascii="仿宋" w:eastAsia="仿宋" w:hAnsi="仿宋" w:cs="仿宋" w:hint="eastAsia"/>
          <w:color w:val="000000" w:themeColor="text1"/>
          <w:sz w:val="32"/>
          <w:szCs w:val="32"/>
          <w:lang w:eastAsia="zh-CN"/>
        </w:rPr>
        <w:lastRenderedPageBreak/>
        <w:t>入驻。</w:t>
      </w:r>
    </w:p>
    <w:p w14:paraId="3E142523" w14:textId="77777777" w:rsidR="00E34990" w:rsidRPr="001D7BA6" w:rsidRDefault="00000000">
      <w:pPr>
        <w:spacing w:line="560" w:lineRule="exact"/>
        <w:ind w:firstLineChars="200" w:firstLine="640"/>
        <w:jc w:val="both"/>
        <w:rPr>
          <w:rFonts w:ascii="方正黑体_GBK" w:eastAsia="方正黑体_GBK" w:hAnsi="方正黑体_GBK" w:cs="方正黑体_GBK"/>
          <w:color w:val="000000" w:themeColor="text1"/>
          <w:sz w:val="32"/>
          <w:szCs w:val="32"/>
          <w:lang w:eastAsia="zh-CN"/>
        </w:rPr>
      </w:pPr>
      <w:r w:rsidRPr="001D7BA6">
        <w:rPr>
          <w:rFonts w:ascii="方正黑体_GBK" w:eastAsia="方正黑体_GBK" w:hAnsi="方正黑体_GBK" w:cs="方正黑体_GBK" w:hint="eastAsia"/>
          <w:color w:val="000000" w:themeColor="text1"/>
          <w:sz w:val="32"/>
          <w:szCs w:val="32"/>
          <w:lang w:eastAsia="zh-CN"/>
        </w:rPr>
        <w:t>六、附则</w:t>
      </w:r>
    </w:p>
    <w:p w14:paraId="25E18D14" w14:textId="73EE3B19" w:rsidR="00E34990" w:rsidRPr="001D7BA6" w:rsidRDefault="00000000">
      <w:pPr>
        <w:spacing w:line="560" w:lineRule="exact"/>
        <w:ind w:firstLineChars="200" w:firstLine="640"/>
        <w:jc w:val="both"/>
        <w:rPr>
          <w:rFonts w:ascii="仿宋" w:eastAsia="仿宋" w:hAnsi="仿宋" w:cs="仿宋"/>
          <w:color w:val="000000" w:themeColor="text1"/>
          <w:sz w:val="32"/>
          <w:szCs w:val="32"/>
          <w:lang w:eastAsia="zh-CN"/>
        </w:rPr>
      </w:pPr>
      <w:r w:rsidRPr="001D7BA6">
        <w:rPr>
          <w:rFonts w:ascii="仿宋" w:eastAsia="仿宋" w:hAnsi="仿宋" w:cs="仿宋" w:hint="eastAsia"/>
          <w:color w:val="000000" w:themeColor="text1"/>
          <w:sz w:val="32"/>
          <w:szCs w:val="32"/>
          <w:lang w:eastAsia="zh-CN"/>
        </w:rPr>
        <w:t>本优惠政策自印发之日起执行，由内乡县金融街区项目办负责解释。</w:t>
      </w:r>
    </w:p>
    <w:p w14:paraId="58EDF82E" w14:textId="77777777" w:rsidR="00E34990" w:rsidRPr="001D7BA6" w:rsidRDefault="00E34990">
      <w:pPr>
        <w:rPr>
          <w:rFonts w:ascii="仿宋" w:eastAsia="仿宋" w:hAnsi="仿宋" w:cs="仿宋"/>
          <w:color w:val="000000" w:themeColor="text1"/>
          <w:sz w:val="32"/>
          <w:szCs w:val="32"/>
          <w:lang w:eastAsia="zh-CN"/>
        </w:rPr>
      </w:pPr>
    </w:p>
    <w:p w14:paraId="3C56D43A" w14:textId="77777777" w:rsidR="00E34990" w:rsidRPr="001D7BA6" w:rsidRDefault="00E34990">
      <w:pPr>
        <w:widowControl/>
        <w:rPr>
          <w:rFonts w:ascii="仿宋" w:eastAsia="仿宋" w:hAnsi="仿宋" w:cs="仿宋"/>
          <w:color w:val="000000" w:themeColor="text1"/>
          <w:sz w:val="32"/>
          <w:szCs w:val="32"/>
          <w:lang w:eastAsia="zh-CN"/>
        </w:rPr>
      </w:pPr>
    </w:p>
    <w:sectPr w:rsidR="00E34990" w:rsidRPr="001D7BA6">
      <w:footerReference w:type="default" r:id="rId9"/>
      <w:pgSz w:w="11906" w:h="16838"/>
      <w:pgMar w:top="1984" w:right="1417" w:bottom="1984" w:left="1417" w:header="737" w:footer="1134" w:gutter="0"/>
      <w:pgNumType w:fmt="numberInDash"/>
      <w:cols w:space="0"/>
      <w:docGrid w:type="lines" w:linePitch="3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BE2F2F" w14:textId="77777777" w:rsidR="00CA4597" w:rsidRDefault="00CA4597">
      <w:r>
        <w:separator/>
      </w:r>
    </w:p>
  </w:endnote>
  <w:endnote w:type="continuationSeparator" w:id="0">
    <w:p w14:paraId="44C6F18A" w14:textId="77777777" w:rsidR="00CA4597" w:rsidRDefault="00CA4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楷体">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方正黑体_GBK">
    <w:altName w:val="微软雅黑"/>
    <w:charset w:val="86"/>
    <w:family w:val="auto"/>
    <w:pitch w:val="default"/>
    <w:sig w:usb0="00000000" w:usb1="00000000" w:usb2="00000000" w:usb3="00000000" w:csb0="00040000" w:csb1="00000000"/>
  </w:font>
  <w:font w:name="方正小标宋_GBK">
    <w:altName w:val="微软雅黑"/>
    <w:charset w:val="86"/>
    <w:family w:val="auto"/>
    <w:pitch w:val="default"/>
    <w:sig w:usb0="A00002BF" w:usb1="38CF7CFA" w:usb2="00082016"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2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39A65" w14:textId="77777777" w:rsidR="00E34990" w:rsidRDefault="00000000">
    <w:pPr>
      <w:spacing w:line="1" w:lineRule="exact"/>
    </w:pPr>
    <w:r>
      <w:rPr>
        <w:noProof/>
      </w:rPr>
      <mc:AlternateContent>
        <mc:Choice Requires="wps">
          <w:drawing>
            <wp:anchor distT="0" distB="0" distL="114300" distR="114300" simplePos="0" relativeHeight="251660288" behindDoc="0" locked="0" layoutInCell="1" allowOverlap="1" wp14:anchorId="6854EFCE" wp14:editId="1D80B38A">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6CFCC9EC" w14:textId="77777777" w:rsidR="00E34990" w:rsidRDefault="00000000">
                          <w:pPr>
                            <w:pStyle w:val="a7"/>
                            <w:rPr>
                              <w:sz w:val="22"/>
                              <w:szCs w:val="22"/>
                            </w:rPr>
                          </w:pPr>
                          <w:r>
                            <w:rPr>
                              <w:sz w:val="22"/>
                              <w:szCs w:val="22"/>
                            </w:rPr>
                            <w:fldChar w:fldCharType="begin"/>
                          </w:r>
                          <w:r>
                            <w:rPr>
                              <w:sz w:val="22"/>
                              <w:szCs w:val="22"/>
                            </w:rPr>
                            <w:instrText xml:space="preserve"> PAGE  \* MERGEFORMAT </w:instrText>
                          </w:r>
                          <w:r>
                            <w:rPr>
                              <w:sz w:val="22"/>
                              <w:szCs w:val="22"/>
                            </w:rPr>
                            <w:fldChar w:fldCharType="separate"/>
                          </w:r>
                          <w:r>
                            <w:t>- 1 -</w:t>
                          </w:r>
                          <w:r>
                            <w:rPr>
                              <w:sz w:val="22"/>
                              <w:szCs w:val="22"/>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xmlns:wpsCustomData="http://www.wps.cn/officeDocument/2013/wpsCustomData">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v:fill on="f" focussize="0,0"/>
              <v:stroke on="f" weight="0.5pt"/>
              <v:imagedata o:title=""/>
              <o:lock v:ext="edit" aspectratio="f"/>
              <v:textbox inset="0mm,0mm,0mm,0mm" style="mso-fit-shape-to-text:t;">
                <w:txbxContent>
                  <w:p>
                    <w:pPr>
                      <w:pStyle w:val="4"/>
                      <w:rPr>
                        <w:sz w:val="22"/>
                        <w:szCs w:val="22"/>
                      </w:rPr>
                    </w:pPr>
                    <w:r>
                      <w:rPr>
                        <w:sz w:val="22"/>
                        <w:szCs w:val="22"/>
                      </w:rPr>
                      <w:fldChar w:fldCharType="begin"/>
                    </w:r>
                    <w:r>
                      <w:rPr>
                        <w:sz w:val="22"/>
                        <w:szCs w:val="22"/>
                      </w:rPr>
                      <w:instrText xml:space="preserve"> PAGE  \* MERGEFORMAT </w:instrText>
                    </w:r>
                    <w:r>
                      <w:rPr>
                        <w:sz w:val="22"/>
                        <w:szCs w:val="22"/>
                      </w:rPr>
                      <w:fldChar w:fldCharType="separate"/>
                    </w:r>
                    <w:r>
                      <w:t>- 1 -</w:t>
                    </w:r>
                    <w:r>
                      <w:rPr>
                        <w:sz w:val="22"/>
                        <w:szCs w:val="22"/>
                      </w:rPr>
                      <w:fldChar w:fldCharType="end"/>
                    </w:r>
                  </w:p>
                </w:txbxContent>
              </v:textbox>
            </v:shape>
          </w:pict>
        </mc:Fallback>
      </mc:AlternateContent>
    </w:r>
    <w:r>
      <w:rPr>
        <w:noProof/>
      </w:rPr>
      <mc:AlternateContent>
        <mc:Choice Requires="wps">
          <w:drawing>
            <wp:anchor distT="0" distB="0" distL="0" distR="0" simplePos="0" relativeHeight="251659264" behindDoc="1" locked="0" layoutInCell="1" allowOverlap="1" wp14:anchorId="6D7478B7" wp14:editId="2847FE8A">
              <wp:simplePos x="0" y="0"/>
              <wp:positionH relativeFrom="page">
                <wp:posOffset>3804285</wp:posOffset>
              </wp:positionH>
              <wp:positionV relativeFrom="page">
                <wp:posOffset>9940925</wp:posOffset>
              </wp:positionV>
              <wp:extent cx="54610" cy="85090"/>
              <wp:effectExtent l="0" t="0" r="0" b="0"/>
              <wp:wrapNone/>
              <wp:docPr id="4" name="Shape 7"/>
              <wp:cNvGraphicFramePr/>
              <a:graphic xmlns:a="http://schemas.openxmlformats.org/drawingml/2006/main">
                <a:graphicData uri="http://schemas.microsoft.com/office/word/2010/wordprocessingShape">
                  <wps:wsp>
                    <wps:cNvSpPr txBox="1"/>
                    <wps:spPr>
                      <a:xfrm>
                        <a:off x="0" y="0"/>
                        <a:ext cx="54610" cy="85090"/>
                      </a:xfrm>
                      <a:prstGeom prst="rect">
                        <a:avLst/>
                      </a:prstGeom>
                      <a:noFill/>
                    </wps:spPr>
                    <wps:txbx>
                      <w:txbxContent>
                        <w:p w14:paraId="534FC448" w14:textId="77777777" w:rsidR="00E34990" w:rsidRDefault="00E34990">
                          <w:pPr>
                            <w:pStyle w:val="Headerorfooter1"/>
                          </w:pPr>
                        </w:p>
                      </w:txbxContent>
                    </wps:txbx>
                    <wps:bodyPr wrap="none" lIns="0" tIns="0" rIns="0" bIns="0">
                      <a:spAutoFit/>
                    </wps:bodyPr>
                  </wps:wsp>
                </a:graphicData>
              </a:graphic>
            </wp:anchor>
          </w:drawing>
        </mc:Choice>
        <mc:Fallback xmlns:wpsCustomData="http://www.wps.cn/officeDocument/2013/wpsCustomData">
          <w:pict>
            <v:shape id="Shape 7" o:spid="_x0000_s1026" o:spt="202" type="#_x0000_t202" style="position:absolute;left:0pt;margin-left:299.55pt;margin-top:782.75pt;height:6.7pt;width:4.3pt;mso-position-horizontal-relative:page;mso-position-vertical-relative:page;mso-wrap-style:none;z-index:-251657216;mso-width-relative:page;mso-height-relative:page;" filled="f" stroked="f" coordsize="21600,21600" o:gfxdata="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Dj42HXXAAAA&#10;DQEAAA8AAAAAAAAAAQAgAAAAIgAAAGRycy9kb3ducmV2LnhtbFBLAQIUABQAAAAIAIdO4kD08crn&#10;rAEAAG0DAAAOAAAAAAAAAAEAIAAAACYBAABkcnMvZTJvRG9jLnhtbFBLBQYAAAAABgAGAFkBAABE&#10;BQAAAAA=&#10;">
              <v:fill on="f" focussize="0,0"/>
              <v:stroke on="f"/>
              <v:imagedata o:title=""/>
              <o:lock v:ext="edit" aspectratio="f"/>
              <v:textbox inset="0mm,0mm,0mm,0mm" style="mso-fit-shape-to-text:t;">
                <w:txbxContent>
                  <w:p>
                    <w:pPr>
                      <w:pStyle w:val="13"/>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7DC8B" w14:textId="77777777" w:rsidR="00CA4597" w:rsidRDefault="00CA4597">
      <w:r>
        <w:separator/>
      </w:r>
    </w:p>
  </w:footnote>
  <w:footnote w:type="continuationSeparator" w:id="0">
    <w:p w14:paraId="646A9BB8" w14:textId="77777777" w:rsidR="00CA4597" w:rsidRDefault="00CA45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EDBA32D"/>
    <w:multiLevelType w:val="singleLevel"/>
    <w:tmpl w:val="9EDBA32D"/>
    <w:lvl w:ilvl="0">
      <w:start w:val="1"/>
      <w:numFmt w:val="chineseCounting"/>
      <w:suff w:val="nothing"/>
      <w:lvlText w:val="（%1）"/>
      <w:lvlJc w:val="left"/>
      <w:rPr>
        <w:rFonts w:ascii="楷体" w:eastAsia="楷体" w:hAnsi="楷体" w:hint="eastAsia"/>
        <w:b/>
        <w:bCs/>
        <w:sz w:val="32"/>
        <w:szCs w:val="32"/>
      </w:rPr>
    </w:lvl>
  </w:abstractNum>
  <w:abstractNum w:abstractNumId="1" w15:restartNumberingAfterBreak="0">
    <w:nsid w:val="D34AE08C"/>
    <w:multiLevelType w:val="singleLevel"/>
    <w:tmpl w:val="D34AE08C"/>
    <w:lvl w:ilvl="0">
      <w:start w:val="1"/>
      <w:numFmt w:val="chineseCounting"/>
      <w:suff w:val="nothing"/>
      <w:lvlText w:val="%1、"/>
      <w:lvlJc w:val="left"/>
      <w:rPr>
        <w:rFonts w:hint="eastAsia"/>
      </w:rPr>
    </w:lvl>
  </w:abstractNum>
  <w:num w:numId="1" w16cid:durableId="1152520340">
    <w:abstractNumId w:val="1"/>
  </w:num>
  <w:num w:numId="2" w16cid:durableId="19352842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bordersDoNotSurroundHeader/>
  <w:bordersDoNotSurroundFooter/>
  <w:proofState w:spelling="clean" w:grammar="clean"/>
  <w:trackRevisions/>
  <w:defaultTabStop w:val="420"/>
  <w:drawingGridVerticalSpacing w:val="165"/>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YTU3ZTQxM2I1OWZkZmJhMDM0MjhjYjQzMTdlZmU0MmQifQ=="/>
  </w:docVars>
  <w:rsids>
    <w:rsidRoot w:val="006476BD"/>
    <w:rsid w:val="B3F960F6"/>
    <w:rsid w:val="EDD9DE26"/>
    <w:rsid w:val="0000112A"/>
    <w:rsid w:val="0000157C"/>
    <w:rsid w:val="00002D3E"/>
    <w:rsid w:val="00011DA7"/>
    <w:rsid w:val="00012B55"/>
    <w:rsid w:val="0001517E"/>
    <w:rsid w:val="00017DAD"/>
    <w:rsid w:val="00027AFA"/>
    <w:rsid w:val="00027D4D"/>
    <w:rsid w:val="000318D5"/>
    <w:rsid w:val="000332D9"/>
    <w:rsid w:val="000346A1"/>
    <w:rsid w:val="00035855"/>
    <w:rsid w:val="0003662C"/>
    <w:rsid w:val="00036CE0"/>
    <w:rsid w:val="000372F4"/>
    <w:rsid w:val="00040C93"/>
    <w:rsid w:val="0004241C"/>
    <w:rsid w:val="00042AD9"/>
    <w:rsid w:val="000442D0"/>
    <w:rsid w:val="0004467B"/>
    <w:rsid w:val="000462F5"/>
    <w:rsid w:val="00050634"/>
    <w:rsid w:val="000543A2"/>
    <w:rsid w:val="00054487"/>
    <w:rsid w:val="00057CA2"/>
    <w:rsid w:val="000607AB"/>
    <w:rsid w:val="00061150"/>
    <w:rsid w:val="00063F00"/>
    <w:rsid w:val="00066511"/>
    <w:rsid w:val="00066AA1"/>
    <w:rsid w:val="00074B6B"/>
    <w:rsid w:val="000763BA"/>
    <w:rsid w:val="000772A4"/>
    <w:rsid w:val="000846FB"/>
    <w:rsid w:val="000858A5"/>
    <w:rsid w:val="000860C0"/>
    <w:rsid w:val="0008634B"/>
    <w:rsid w:val="000864F7"/>
    <w:rsid w:val="00086A61"/>
    <w:rsid w:val="00090EC5"/>
    <w:rsid w:val="00091919"/>
    <w:rsid w:val="00091EE7"/>
    <w:rsid w:val="00092EC2"/>
    <w:rsid w:val="00095C48"/>
    <w:rsid w:val="000A3966"/>
    <w:rsid w:val="000A459A"/>
    <w:rsid w:val="000A50DE"/>
    <w:rsid w:val="000A5A15"/>
    <w:rsid w:val="000A5C04"/>
    <w:rsid w:val="000A6B0D"/>
    <w:rsid w:val="000A7C6A"/>
    <w:rsid w:val="000B18DE"/>
    <w:rsid w:val="000B1E78"/>
    <w:rsid w:val="000B2148"/>
    <w:rsid w:val="000B2495"/>
    <w:rsid w:val="000B4E5A"/>
    <w:rsid w:val="000B6070"/>
    <w:rsid w:val="000B6178"/>
    <w:rsid w:val="000C1CE2"/>
    <w:rsid w:val="000C3E73"/>
    <w:rsid w:val="000C42B6"/>
    <w:rsid w:val="000C5619"/>
    <w:rsid w:val="000C5929"/>
    <w:rsid w:val="000D01D7"/>
    <w:rsid w:val="000D07F2"/>
    <w:rsid w:val="000D08DF"/>
    <w:rsid w:val="000D1147"/>
    <w:rsid w:val="000D35FA"/>
    <w:rsid w:val="000D4849"/>
    <w:rsid w:val="000D59C3"/>
    <w:rsid w:val="000D5E1A"/>
    <w:rsid w:val="000D61B2"/>
    <w:rsid w:val="000D6419"/>
    <w:rsid w:val="000E081A"/>
    <w:rsid w:val="000E3D20"/>
    <w:rsid w:val="000E4E8E"/>
    <w:rsid w:val="000E5640"/>
    <w:rsid w:val="000E658E"/>
    <w:rsid w:val="000F09C2"/>
    <w:rsid w:val="000F17A6"/>
    <w:rsid w:val="000F2718"/>
    <w:rsid w:val="000F2C17"/>
    <w:rsid w:val="000F2CB7"/>
    <w:rsid w:val="000F3BB9"/>
    <w:rsid w:val="000F40E1"/>
    <w:rsid w:val="000F652E"/>
    <w:rsid w:val="00102CBC"/>
    <w:rsid w:val="00110F33"/>
    <w:rsid w:val="00114325"/>
    <w:rsid w:val="00116626"/>
    <w:rsid w:val="0011697A"/>
    <w:rsid w:val="0011724B"/>
    <w:rsid w:val="00120458"/>
    <w:rsid w:val="001221CD"/>
    <w:rsid w:val="001244A8"/>
    <w:rsid w:val="0012599C"/>
    <w:rsid w:val="001259D9"/>
    <w:rsid w:val="00127DA9"/>
    <w:rsid w:val="00127E4C"/>
    <w:rsid w:val="00132383"/>
    <w:rsid w:val="001328C7"/>
    <w:rsid w:val="00135100"/>
    <w:rsid w:val="001402D3"/>
    <w:rsid w:val="00140AAE"/>
    <w:rsid w:val="00146536"/>
    <w:rsid w:val="00152CB5"/>
    <w:rsid w:val="00154128"/>
    <w:rsid w:val="00154C0F"/>
    <w:rsid w:val="00155437"/>
    <w:rsid w:val="0015561A"/>
    <w:rsid w:val="00160D85"/>
    <w:rsid w:val="00161F8B"/>
    <w:rsid w:val="001637B9"/>
    <w:rsid w:val="00167CD0"/>
    <w:rsid w:val="0017369B"/>
    <w:rsid w:val="00174690"/>
    <w:rsid w:val="00180FDF"/>
    <w:rsid w:val="0018117D"/>
    <w:rsid w:val="00181C32"/>
    <w:rsid w:val="00182BA3"/>
    <w:rsid w:val="0018625D"/>
    <w:rsid w:val="00186633"/>
    <w:rsid w:val="00190E6B"/>
    <w:rsid w:val="00194300"/>
    <w:rsid w:val="00195591"/>
    <w:rsid w:val="001A2BF2"/>
    <w:rsid w:val="001A2FC7"/>
    <w:rsid w:val="001A68B5"/>
    <w:rsid w:val="001B0564"/>
    <w:rsid w:val="001B0643"/>
    <w:rsid w:val="001B15C5"/>
    <w:rsid w:val="001B3B91"/>
    <w:rsid w:val="001B40FA"/>
    <w:rsid w:val="001B4A4C"/>
    <w:rsid w:val="001B4F52"/>
    <w:rsid w:val="001B6ACD"/>
    <w:rsid w:val="001C6F98"/>
    <w:rsid w:val="001C7544"/>
    <w:rsid w:val="001C7763"/>
    <w:rsid w:val="001D13AC"/>
    <w:rsid w:val="001D2C2D"/>
    <w:rsid w:val="001D2E22"/>
    <w:rsid w:val="001D32F4"/>
    <w:rsid w:val="001D3498"/>
    <w:rsid w:val="001D48F6"/>
    <w:rsid w:val="001D52D4"/>
    <w:rsid w:val="001D7030"/>
    <w:rsid w:val="001D7BA6"/>
    <w:rsid w:val="001E0E8F"/>
    <w:rsid w:val="001E489D"/>
    <w:rsid w:val="001E655F"/>
    <w:rsid w:val="001E792A"/>
    <w:rsid w:val="001F1E28"/>
    <w:rsid w:val="001F550A"/>
    <w:rsid w:val="001F7090"/>
    <w:rsid w:val="001F7B8A"/>
    <w:rsid w:val="00204937"/>
    <w:rsid w:val="00204E42"/>
    <w:rsid w:val="00211322"/>
    <w:rsid w:val="002155C7"/>
    <w:rsid w:val="00215D83"/>
    <w:rsid w:val="002164AE"/>
    <w:rsid w:val="00216F5E"/>
    <w:rsid w:val="002204F4"/>
    <w:rsid w:val="00220F04"/>
    <w:rsid w:val="00221961"/>
    <w:rsid w:val="00223D78"/>
    <w:rsid w:val="0022429C"/>
    <w:rsid w:val="00232CE5"/>
    <w:rsid w:val="00233B9B"/>
    <w:rsid w:val="002354FF"/>
    <w:rsid w:val="00235D49"/>
    <w:rsid w:val="00235E85"/>
    <w:rsid w:val="00236917"/>
    <w:rsid w:val="00241546"/>
    <w:rsid w:val="00241FFD"/>
    <w:rsid w:val="00243A92"/>
    <w:rsid w:val="0024691D"/>
    <w:rsid w:val="00247261"/>
    <w:rsid w:val="00247E68"/>
    <w:rsid w:val="00256869"/>
    <w:rsid w:val="0026103F"/>
    <w:rsid w:val="00262188"/>
    <w:rsid w:val="0026351C"/>
    <w:rsid w:val="00266E6D"/>
    <w:rsid w:val="002679CB"/>
    <w:rsid w:val="00270B64"/>
    <w:rsid w:val="00272550"/>
    <w:rsid w:val="0027478A"/>
    <w:rsid w:val="0027485B"/>
    <w:rsid w:val="00274D78"/>
    <w:rsid w:val="00276245"/>
    <w:rsid w:val="00277E91"/>
    <w:rsid w:val="00281C24"/>
    <w:rsid w:val="002827EE"/>
    <w:rsid w:val="00284B9D"/>
    <w:rsid w:val="00286D6F"/>
    <w:rsid w:val="0029021F"/>
    <w:rsid w:val="00291F8B"/>
    <w:rsid w:val="00292E6C"/>
    <w:rsid w:val="0029529E"/>
    <w:rsid w:val="00297D8F"/>
    <w:rsid w:val="002A60B3"/>
    <w:rsid w:val="002B60D1"/>
    <w:rsid w:val="002C3E06"/>
    <w:rsid w:val="002C4216"/>
    <w:rsid w:val="002C5852"/>
    <w:rsid w:val="002C5D5F"/>
    <w:rsid w:val="002C73DA"/>
    <w:rsid w:val="002D058B"/>
    <w:rsid w:val="002D3266"/>
    <w:rsid w:val="002D487B"/>
    <w:rsid w:val="002D6039"/>
    <w:rsid w:val="002D6886"/>
    <w:rsid w:val="002D6FFF"/>
    <w:rsid w:val="002D7375"/>
    <w:rsid w:val="002E03C6"/>
    <w:rsid w:val="002E1181"/>
    <w:rsid w:val="002E21FD"/>
    <w:rsid w:val="002E79B7"/>
    <w:rsid w:val="002F22A5"/>
    <w:rsid w:val="002F3666"/>
    <w:rsid w:val="002F6806"/>
    <w:rsid w:val="00300341"/>
    <w:rsid w:val="003022D4"/>
    <w:rsid w:val="003030F2"/>
    <w:rsid w:val="00306762"/>
    <w:rsid w:val="003075B4"/>
    <w:rsid w:val="00312137"/>
    <w:rsid w:val="003134F6"/>
    <w:rsid w:val="00313FA8"/>
    <w:rsid w:val="00314EF0"/>
    <w:rsid w:val="0032124D"/>
    <w:rsid w:val="00323A8E"/>
    <w:rsid w:val="00324A7F"/>
    <w:rsid w:val="00331F8F"/>
    <w:rsid w:val="0033213E"/>
    <w:rsid w:val="00332346"/>
    <w:rsid w:val="003336DC"/>
    <w:rsid w:val="00334D33"/>
    <w:rsid w:val="003374CC"/>
    <w:rsid w:val="003425E5"/>
    <w:rsid w:val="003445AD"/>
    <w:rsid w:val="00345F06"/>
    <w:rsid w:val="003502C8"/>
    <w:rsid w:val="00350BD1"/>
    <w:rsid w:val="00355EDC"/>
    <w:rsid w:val="00356C83"/>
    <w:rsid w:val="00360BAF"/>
    <w:rsid w:val="003615E8"/>
    <w:rsid w:val="00364879"/>
    <w:rsid w:val="0036499E"/>
    <w:rsid w:val="00373EA4"/>
    <w:rsid w:val="00374124"/>
    <w:rsid w:val="00380407"/>
    <w:rsid w:val="00381137"/>
    <w:rsid w:val="00391D03"/>
    <w:rsid w:val="00393943"/>
    <w:rsid w:val="00396450"/>
    <w:rsid w:val="003A2222"/>
    <w:rsid w:val="003A3901"/>
    <w:rsid w:val="003A467D"/>
    <w:rsid w:val="003A51DF"/>
    <w:rsid w:val="003A724C"/>
    <w:rsid w:val="003B05E7"/>
    <w:rsid w:val="003B1DF7"/>
    <w:rsid w:val="003B3270"/>
    <w:rsid w:val="003B4938"/>
    <w:rsid w:val="003B6CCC"/>
    <w:rsid w:val="003C4869"/>
    <w:rsid w:val="003C4C84"/>
    <w:rsid w:val="003C7552"/>
    <w:rsid w:val="003D4012"/>
    <w:rsid w:val="003D7D06"/>
    <w:rsid w:val="003E11C1"/>
    <w:rsid w:val="003E1581"/>
    <w:rsid w:val="003E1B00"/>
    <w:rsid w:val="003E3AA5"/>
    <w:rsid w:val="003E4DF3"/>
    <w:rsid w:val="003E53FC"/>
    <w:rsid w:val="003E6CB6"/>
    <w:rsid w:val="003F174C"/>
    <w:rsid w:val="003F1F58"/>
    <w:rsid w:val="003F2CA4"/>
    <w:rsid w:val="003F58F7"/>
    <w:rsid w:val="003F6C9B"/>
    <w:rsid w:val="003F75C1"/>
    <w:rsid w:val="00402A83"/>
    <w:rsid w:val="00403270"/>
    <w:rsid w:val="0040339C"/>
    <w:rsid w:val="00403AC7"/>
    <w:rsid w:val="00403B4D"/>
    <w:rsid w:val="00403BFB"/>
    <w:rsid w:val="00404B30"/>
    <w:rsid w:val="004060CC"/>
    <w:rsid w:val="00406254"/>
    <w:rsid w:val="00407ACB"/>
    <w:rsid w:val="0041148D"/>
    <w:rsid w:val="00411A98"/>
    <w:rsid w:val="00411F00"/>
    <w:rsid w:val="00412FB3"/>
    <w:rsid w:val="0041511A"/>
    <w:rsid w:val="004161FF"/>
    <w:rsid w:val="0041771E"/>
    <w:rsid w:val="00422DAD"/>
    <w:rsid w:val="004261B7"/>
    <w:rsid w:val="0042795E"/>
    <w:rsid w:val="00430E01"/>
    <w:rsid w:val="00431D7C"/>
    <w:rsid w:val="00433584"/>
    <w:rsid w:val="004336D8"/>
    <w:rsid w:val="00436479"/>
    <w:rsid w:val="004426EB"/>
    <w:rsid w:val="00442B22"/>
    <w:rsid w:val="00443018"/>
    <w:rsid w:val="0044724B"/>
    <w:rsid w:val="00450C7E"/>
    <w:rsid w:val="0045130C"/>
    <w:rsid w:val="004515B3"/>
    <w:rsid w:val="00451FB3"/>
    <w:rsid w:val="00460D0F"/>
    <w:rsid w:val="00463471"/>
    <w:rsid w:val="00464277"/>
    <w:rsid w:val="004661AA"/>
    <w:rsid w:val="0046786E"/>
    <w:rsid w:val="004678A5"/>
    <w:rsid w:val="004746B8"/>
    <w:rsid w:val="0047719E"/>
    <w:rsid w:val="004806B6"/>
    <w:rsid w:val="004810E1"/>
    <w:rsid w:val="00482A62"/>
    <w:rsid w:val="0048504C"/>
    <w:rsid w:val="00485360"/>
    <w:rsid w:val="00485E03"/>
    <w:rsid w:val="00486A38"/>
    <w:rsid w:val="00486D9D"/>
    <w:rsid w:val="00491AE0"/>
    <w:rsid w:val="00496A75"/>
    <w:rsid w:val="004A0BD3"/>
    <w:rsid w:val="004A1011"/>
    <w:rsid w:val="004A3E1F"/>
    <w:rsid w:val="004A4F77"/>
    <w:rsid w:val="004A6173"/>
    <w:rsid w:val="004A7398"/>
    <w:rsid w:val="004B010E"/>
    <w:rsid w:val="004B231C"/>
    <w:rsid w:val="004B3B59"/>
    <w:rsid w:val="004B65D2"/>
    <w:rsid w:val="004B687E"/>
    <w:rsid w:val="004C1CE6"/>
    <w:rsid w:val="004C4397"/>
    <w:rsid w:val="004C7451"/>
    <w:rsid w:val="004D441D"/>
    <w:rsid w:val="004D4591"/>
    <w:rsid w:val="004E0D3D"/>
    <w:rsid w:val="004E1539"/>
    <w:rsid w:val="004E1DB0"/>
    <w:rsid w:val="004E273E"/>
    <w:rsid w:val="004E318D"/>
    <w:rsid w:val="004E5F61"/>
    <w:rsid w:val="004F1C51"/>
    <w:rsid w:val="004F1CFB"/>
    <w:rsid w:val="004F5E12"/>
    <w:rsid w:val="00502004"/>
    <w:rsid w:val="00503A73"/>
    <w:rsid w:val="00505ECA"/>
    <w:rsid w:val="00511143"/>
    <w:rsid w:val="00515FA5"/>
    <w:rsid w:val="00515FD1"/>
    <w:rsid w:val="00520FB1"/>
    <w:rsid w:val="005239DD"/>
    <w:rsid w:val="00524269"/>
    <w:rsid w:val="0053090A"/>
    <w:rsid w:val="00535881"/>
    <w:rsid w:val="005361F5"/>
    <w:rsid w:val="00541CC4"/>
    <w:rsid w:val="00541DF0"/>
    <w:rsid w:val="00543708"/>
    <w:rsid w:val="00547956"/>
    <w:rsid w:val="00551ED5"/>
    <w:rsid w:val="00552D76"/>
    <w:rsid w:val="0055335F"/>
    <w:rsid w:val="0055571A"/>
    <w:rsid w:val="00563904"/>
    <w:rsid w:val="00565083"/>
    <w:rsid w:val="005659B8"/>
    <w:rsid w:val="00567377"/>
    <w:rsid w:val="00567DF3"/>
    <w:rsid w:val="005724AB"/>
    <w:rsid w:val="005733BA"/>
    <w:rsid w:val="00574214"/>
    <w:rsid w:val="005814CF"/>
    <w:rsid w:val="00582EEB"/>
    <w:rsid w:val="00583A76"/>
    <w:rsid w:val="0058510A"/>
    <w:rsid w:val="00585904"/>
    <w:rsid w:val="00587E98"/>
    <w:rsid w:val="0059390C"/>
    <w:rsid w:val="0059615F"/>
    <w:rsid w:val="005979D2"/>
    <w:rsid w:val="005A008F"/>
    <w:rsid w:val="005A2A59"/>
    <w:rsid w:val="005A40C9"/>
    <w:rsid w:val="005A663A"/>
    <w:rsid w:val="005B1915"/>
    <w:rsid w:val="005B1922"/>
    <w:rsid w:val="005B6B48"/>
    <w:rsid w:val="005B7F34"/>
    <w:rsid w:val="005C18A6"/>
    <w:rsid w:val="005C3CFF"/>
    <w:rsid w:val="005C555F"/>
    <w:rsid w:val="005C6AAB"/>
    <w:rsid w:val="005C6ADC"/>
    <w:rsid w:val="005C784F"/>
    <w:rsid w:val="005D1734"/>
    <w:rsid w:val="005D5F4B"/>
    <w:rsid w:val="005D7D79"/>
    <w:rsid w:val="005E0A82"/>
    <w:rsid w:val="005E1ACB"/>
    <w:rsid w:val="005E2087"/>
    <w:rsid w:val="005E4074"/>
    <w:rsid w:val="005E5421"/>
    <w:rsid w:val="005E5C97"/>
    <w:rsid w:val="005E633E"/>
    <w:rsid w:val="005F04FA"/>
    <w:rsid w:val="005F1D16"/>
    <w:rsid w:val="005F216E"/>
    <w:rsid w:val="005F2356"/>
    <w:rsid w:val="005F29FB"/>
    <w:rsid w:val="005F4B2D"/>
    <w:rsid w:val="005F6DCD"/>
    <w:rsid w:val="0060022D"/>
    <w:rsid w:val="00600C57"/>
    <w:rsid w:val="006063BF"/>
    <w:rsid w:val="0060695C"/>
    <w:rsid w:val="006075A5"/>
    <w:rsid w:val="00610549"/>
    <w:rsid w:val="00610CC8"/>
    <w:rsid w:val="00611B1E"/>
    <w:rsid w:val="006125D5"/>
    <w:rsid w:val="0061392F"/>
    <w:rsid w:val="00620224"/>
    <w:rsid w:val="006255BD"/>
    <w:rsid w:val="00625814"/>
    <w:rsid w:val="0062682A"/>
    <w:rsid w:val="00631A3F"/>
    <w:rsid w:val="006329BD"/>
    <w:rsid w:val="0063396B"/>
    <w:rsid w:val="006373A5"/>
    <w:rsid w:val="006377A1"/>
    <w:rsid w:val="00641933"/>
    <w:rsid w:val="00645453"/>
    <w:rsid w:val="0064582A"/>
    <w:rsid w:val="00646072"/>
    <w:rsid w:val="006467EC"/>
    <w:rsid w:val="00647503"/>
    <w:rsid w:val="006476BD"/>
    <w:rsid w:val="00650E74"/>
    <w:rsid w:val="00651CDF"/>
    <w:rsid w:val="006579C0"/>
    <w:rsid w:val="00660E7F"/>
    <w:rsid w:val="0066133A"/>
    <w:rsid w:val="00661892"/>
    <w:rsid w:val="00661A7D"/>
    <w:rsid w:val="00664921"/>
    <w:rsid w:val="0066524A"/>
    <w:rsid w:val="0067050D"/>
    <w:rsid w:val="00672A8F"/>
    <w:rsid w:val="006827DF"/>
    <w:rsid w:val="00682C03"/>
    <w:rsid w:val="006830C8"/>
    <w:rsid w:val="0068335C"/>
    <w:rsid w:val="00685813"/>
    <w:rsid w:val="006872E5"/>
    <w:rsid w:val="006906B3"/>
    <w:rsid w:val="00691A74"/>
    <w:rsid w:val="00693A10"/>
    <w:rsid w:val="00693B11"/>
    <w:rsid w:val="006940BD"/>
    <w:rsid w:val="006949C0"/>
    <w:rsid w:val="00694F6A"/>
    <w:rsid w:val="00696F24"/>
    <w:rsid w:val="006A4E87"/>
    <w:rsid w:val="006A6583"/>
    <w:rsid w:val="006A65FD"/>
    <w:rsid w:val="006B02D2"/>
    <w:rsid w:val="006B3BE0"/>
    <w:rsid w:val="006B4BE7"/>
    <w:rsid w:val="006B7976"/>
    <w:rsid w:val="006B7F52"/>
    <w:rsid w:val="006C1E6C"/>
    <w:rsid w:val="006C327C"/>
    <w:rsid w:val="006C3D80"/>
    <w:rsid w:val="006C3E04"/>
    <w:rsid w:val="006C6901"/>
    <w:rsid w:val="006C7BD7"/>
    <w:rsid w:val="006D02E1"/>
    <w:rsid w:val="006D03C2"/>
    <w:rsid w:val="006D069C"/>
    <w:rsid w:val="006D0F13"/>
    <w:rsid w:val="006D3373"/>
    <w:rsid w:val="006D446E"/>
    <w:rsid w:val="006D535D"/>
    <w:rsid w:val="006E6316"/>
    <w:rsid w:val="006E6407"/>
    <w:rsid w:val="006E6A80"/>
    <w:rsid w:val="006E6A95"/>
    <w:rsid w:val="006F20EC"/>
    <w:rsid w:val="006F2587"/>
    <w:rsid w:val="006F49F5"/>
    <w:rsid w:val="006F5EDC"/>
    <w:rsid w:val="00700FA9"/>
    <w:rsid w:val="007037ED"/>
    <w:rsid w:val="00704348"/>
    <w:rsid w:val="00705E23"/>
    <w:rsid w:val="00707317"/>
    <w:rsid w:val="00707A47"/>
    <w:rsid w:val="00712C7F"/>
    <w:rsid w:val="00712E72"/>
    <w:rsid w:val="00714C36"/>
    <w:rsid w:val="007150F7"/>
    <w:rsid w:val="007166E0"/>
    <w:rsid w:val="00716B35"/>
    <w:rsid w:val="00720D09"/>
    <w:rsid w:val="00727CA1"/>
    <w:rsid w:val="007348FB"/>
    <w:rsid w:val="00740823"/>
    <w:rsid w:val="00741893"/>
    <w:rsid w:val="0074484C"/>
    <w:rsid w:val="00744D9E"/>
    <w:rsid w:val="007463F8"/>
    <w:rsid w:val="007469E7"/>
    <w:rsid w:val="00747568"/>
    <w:rsid w:val="00750259"/>
    <w:rsid w:val="0075182F"/>
    <w:rsid w:val="0075210D"/>
    <w:rsid w:val="00756CB9"/>
    <w:rsid w:val="00757066"/>
    <w:rsid w:val="0075771A"/>
    <w:rsid w:val="00757E5E"/>
    <w:rsid w:val="0076341B"/>
    <w:rsid w:val="00770C0F"/>
    <w:rsid w:val="00773AC0"/>
    <w:rsid w:val="00773F58"/>
    <w:rsid w:val="00774692"/>
    <w:rsid w:val="00776D13"/>
    <w:rsid w:val="00777774"/>
    <w:rsid w:val="0078088E"/>
    <w:rsid w:val="007822C1"/>
    <w:rsid w:val="00795F35"/>
    <w:rsid w:val="0079673B"/>
    <w:rsid w:val="00797234"/>
    <w:rsid w:val="007A06E2"/>
    <w:rsid w:val="007A4FAC"/>
    <w:rsid w:val="007B0E08"/>
    <w:rsid w:val="007B124C"/>
    <w:rsid w:val="007B62AE"/>
    <w:rsid w:val="007B695C"/>
    <w:rsid w:val="007C05AF"/>
    <w:rsid w:val="007C23DA"/>
    <w:rsid w:val="007C4CF6"/>
    <w:rsid w:val="007C5981"/>
    <w:rsid w:val="007D301A"/>
    <w:rsid w:val="007D3CAD"/>
    <w:rsid w:val="007D464E"/>
    <w:rsid w:val="007E1DAF"/>
    <w:rsid w:val="007E4710"/>
    <w:rsid w:val="007E59FE"/>
    <w:rsid w:val="007E7D59"/>
    <w:rsid w:val="007F052F"/>
    <w:rsid w:val="007F3CF2"/>
    <w:rsid w:val="007F5165"/>
    <w:rsid w:val="007F71C0"/>
    <w:rsid w:val="00800F84"/>
    <w:rsid w:val="00801D7C"/>
    <w:rsid w:val="00804372"/>
    <w:rsid w:val="00805116"/>
    <w:rsid w:val="00807000"/>
    <w:rsid w:val="00807212"/>
    <w:rsid w:val="00807E51"/>
    <w:rsid w:val="00811251"/>
    <w:rsid w:val="008148D6"/>
    <w:rsid w:val="008149EB"/>
    <w:rsid w:val="00815B4E"/>
    <w:rsid w:val="008241C0"/>
    <w:rsid w:val="00824A36"/>
    <w:rsid w:val="00824FC9"/>
    <w:rsid w:val="008339E7"/>
    <w:rsid w:val="00837A95"/>
    <w:rsid w:val="00840395"/>
    <w:rsid w:val="00842DA6"/>
    <w:rsid w:val="00843B1F"/>
    <w:rsid w:val="00847F3A"/>
    <w:rsid w:val="00847F81"/>
    <w:rsid w:val="00853964"/>
    <w:rsid w:val="00855E3B"/>
    <w:rsid w:val="00856548"/>
    <w:rsid w:val="0085770F"/>
    <w:rsid w:val="00862960"/>
    <w:rsid w:val="00864E96"/>
    <w:rsid w:val="00865574"/>
    <w:rsid w:val="00866FCF"/>
    <w:rsid w:val="008674D4"/>
    <w:rsid w:val="008700B7"/>
    <w:rsid w:val="00872E28"/>
    <w:rsid w:val="00873601"/>
    <w:rsid w:val="00875845"/>
    <w:rsid w:val="00876BDF"/>
    <w:rsid w:val="00876F84"/>
    <w:rsid w:val="00882FFD"/>
    <w:rsid w:val="008842D4"/>
    <w:rsid w:val="00884A3F"/>
    <w:rsid w:val="0088614A"/>
    <w:rsid w:val="00890E51"/>
    <w:rsid w:val="00891039"/>
    <w:rsid w:val="0089183C"/>
    <w:rsid w:val="0089201C"/>
    <w:rsid w:val="0089636D"/>
    <w:rsid w:val="0089640C"/>
    <w:rsid w:val="00897268"/>
    <w:rsid w:val="00897316"/>
    <w:rsid w:val="008A0A1B"/>
    <w:rsid w:val="008A1885"/>
    <w:rsid w:val="008A460A"/>
    <w:rsid w:val="008A4DDD"/>
    <w:rsid w:val="008A4E68"/>
    <w:rsid w:val="008B0A79"/>
    <w:rsid w:val="008B1375"/>
    <w:rsid w:val="008B39F8"/>
    <w:rsid w:val="008B3D2A"/>
    <w:rsid w:val="008B3F8E"/>
    <w:rsid w:val="008C0516"/>
    <w:rsid w:val="008C16A9"/>
    <w:rsid w:val="008C2BC5"/>
    <w:rsid w:val="008C6119"/>
    <w:rsid w:val="008C6A79"/>
    <w:rsid w:val="008D0BE4"/>
    <w:rsid w:val="008D12F9"/>
    <w:rsid w:val="008D1EE4"/>
    <w:rsid w:val="008D5BF0"/>
    <w:rsid w:val="008D7A6B"/>
    <w:rsid w:val="008E34BD"/>
    <w:rsid w:val="008E3E71"/>
    <w:rsid w:val="008E3FF5"/>
    <w:rsid w:val="008E4735"/>
    <w:rsid w:val="008F1042"/>
    <w:rsid w:val="008F1AED"/>
    <w:rsid w:val="008F4140"/>
    <w:rsid w:val="008F57D9"/>
    <w:rsid w:val="00901CE3"/>
    <w:rsid w:val="0090292B"/>
    <w:rsid w:val="00904356"/>
    <w:rsid w:val="009214A6"/>
    <w:rsid w:val="00923043"/>
    <w:rsid w:val="00923837"/>
    <w:rsid w:val="0092423B"/>
    <w:rsid w:val="0092526B"/>
    <w:rsid w:val="00926165"/>
    <w:rsid w:val="00926FE3"/>
    <w:rsid w:val="0093133C"/>
    <w:rsid w:val="0093225D"/>
    <w:rsid w:val="00942263"/>
    <w:rsid w:val="009423AD"/>
    <w:rsid w:val="00944BAF"/>
    <w:rsid w:val="009470F5"/>
    <w:rsid w:val="0094796E"/>
    <w:rsid w:val="00952FFC"/>
    <w:rsid w:val="00960116"/>
    <w:rsid w:val="00963BFA"/>
    <w:rsid w:val="0096538C"/>
    <w:rsid w:val="0096572F"/>
    <w:rsid w:val="00967956"/>
    <w:rsid w:val="009730C7"/>
    <w:rsid w:val="00973BE7"/>
    <w:rsid w:val="009755D5"/>
    <w:rsid w:val="00977013"/>
    <w:rsid w:val="00982D60"/>
    <w:rsid w:val="00983EA0"/>
    <w:rsid w:val="00985AE8"/>
    <w:rsid w:val="009868E4"/>
    <w:rsid w:val="00987056"/>
    <w:rsid w:val="009909EE"/>
    <w:rsid w:val="00991D09"/>
    <w:rsid w:val="009973D5"/>
    <w:rsid w:val="00997E00"/>
    <w:rsid w:val="009A2029"/>
    <w:rsid w:val="009A38C5"/>
    <w:rsid w:val="009A51DB"/>
    <w:rsid w:val="009A79B6"/>
    <w:rsid w:val="009B294F"/>
    <w:rsid w:val="009B2B80"/>
    <w:rsid w:val="009B74F0"/>
    <w:rsid w:val="009C125A"/>
    <w:rsid w:val="009C2A38"/>
    <w:rsid w:val="009C5288"/>
    <w:rsid w:val="009C5B21"/>
    <w:rsid w:val="009D0649"/>
    <w:rsid w:val="009D2245"/>
    <w:rsid w:val="009D2970"/>
    <w:rsid w:val="009D437E"/>
    <w:rsid w:val="009E09F8"/>
    <w:rsid w:val="009E0F3B"/>
    <w:rsid w:val="009E2D82"/>
    <w:rsid w:val="009E341E"/>
    <w:rsid w:val="009E77A0"/>
    <w:rsid w:val="009F1563"/>
    <w:rsid w:val="009F6CA3"/>
    <w:rsid w:val="009F6DCC"/>
    <w:rsid w:val="00A03041"/>
    <w:rsid w:val="00A054F2"/>
    <w:rsid w:val="00A06B12"/>
    <w:rsid w:val="00A071E3"/>
    <w:rsid w:val="00A07904"/>
    <w:rsid w:val="00A07AB5"/>
    <w:rsid w:val="00A10137"/>
    <w:rsid w:val="00A105A6"/>
    <w:rsid w:val="00A12225"/>
    <w:rsid w:val="00A13995"/>
    <w:rsid w:val="00A17DD5"/>
    <w:rsid w:val="00A24D03"/>
    <w:rsid w:val="00A25CC7"/>
    <w:rsid w:val="00A25D4B"/>
    <w:rsid w:val="00A2624C"/>
    <w:rsid w:val="00A30397"/>
    <w:rsid w:val="00A33810"/>
    <w:rsid w:val="00A3407E"/>
    <w:rsid w:val="00A34E26"/>
    <w:rsid w:val="00A35C4D"/>
    <w:rsid w:val="00A41023"/>
    <w:rsid w:val="00A4277C"/>
    <w:rsid w:val="00A43130"/>
    <w:rsid w:val="00A50420"/>
    <w:rsid w:val="00A50D53"/>
    <w:rsid w:val="00A53530"/>
    <w:rsid w:val="00A563A7"/>
    <w:rsid w:val="00A5676F"/>
    <w:rsid w:val="00A57858"/>
    <w:rsid w:val="00A61A03"/>
    <w:rsid w:val="00A634D6"/>
    <w:rsid w:val="00A63597"/>
    <w:rsid w:val="00A636D1"/>
    <w:rsid w:val="00A6391B"/>
    <w:rsid w:val="00A67DC0"/>
    <w:rsid w:val="00A7037B"/>
    <w:rsid w:val="00A72CBD"/>
    <w:rsid w:val="00A734B9"/>
    <w:rsid w:val="00A741C8"/>
    <w:rsid w:val="00A832F1"/>
    <w:rsid w:val="00A84CBF"/>
    <w:rsid w:val="00A84E75"/>
    <w:rsid w:val="00A858DC"/>
    <w:rsid w:val="00A87D08"/>
    <w:rsid w:val="00A90A58"/>
    <w:rsid w:val="00A9127E"/>
    <w:rsid w:val="00A968CD"/>
    <w:rsid w:val="00AA3259"/>
    <w:rsid w:val="00AA326B"/>
    <w:rsid w:val="00AA3F6F"/>
    <w:rsid w:val="00AA43E1"/>
    <w:rsid w:val="00AA498E"/>
    <w:rsid w:val="00AA5F71"/>
    <w:rsid w:val="00AA73D4"/>
    <w:rsid w:val="00AB032D"/>
    <w:rsid w:val="00AB196B"/>
    <w:rsid w:val="00AB1F04"/>
    <w:rsid w:val="00AC2074"/>
    <w:rsid w:val="00AC2837"/>
    <w:rsid w:val="00AC52D8"/>
    <w:rsid w:val="00AC6994"/>
    <w:rsid w:val="00AC77E1"/>
    <w:rsid w:val="00AD09C1"/>
    <w:rsid w:val="00AD1D24"/>
    <w:rsid w:val="00AD42DA"/>
    <w:rsid w:val="00AD4EC9"/>
    <w:rsid w:val="00AD6DA9"/>
    <w:rsid w:val="00AE0560"/>
    <w:rsid w:val="00AE0EA0"/>
    <w:rsid w:val="00AE5099"/>
    <w:rsid w:val="00AE7C85"/>
    <w:rsid w:val="00AF02FE"/>
    <w:rsid w:val="00AF369E"/>
    <w:rsid w:val="00AF3861"/>
    <w:rsid w:val="00B017AD"/>
    <w:rsid w:val="00B01853"/>
    <w:rsid w:val="00B03718"/>
    <w:rsid w:val="00B0372E"/>
    <w:rsid w:val="00B05B6B"/>
    <w:rsid w:val="00B0741C"/>
    <w:rsid w:val="00B075D4"/>
    <w:rsid w:val="00B12664"/>
    <w:rsid w:val="00B159B0"/>
    <w:rsid w:val="00B165C9"/>
    <w:rsid w:val="00B173A7"/>
    <w:rsid w:val="00B21022"/>
    <w:rsid w:val="00B23709"/>
    <w:rsid w:val="00B24536"/>
    <w:rsid w:val="00B261A2"/>
    <w:rsid w:val="00B26E1B"/>
    <w:rsid w:val="00B35AFA"/>
    <w:rsid w:val="00B371E0"/>
    <w:rsid w:val="00B37E04"/>
    <w:rsid w:val="00B40B9C"/>
    <w:rsid w:val="00B41249"/>
    <w:rsid w:val="00B45ECA"/>
    <w:rsid w:val="00B47C16"/>
    <w:rsid w:val="00B55C9C"/>
    <w:rsid w:val="00B56B7A"/>
    <w:rsid w:val="00B633E3"/>
    <w:rsid w:val="00B63BE8"/>
    <w:rsid w:val="00B65C85"/>
    <w:rsid w:val="00B66EF0"/>
    <w:rsid w:val="00B66FAE"/>
    <w:rsid w:val="00B702B1"/>
    <w:rsid w:val="00B719E8"/>
    <w:rsid w:val="00B71A4E"/>
    <w:rsid w:val="00B72819"/>
    <w:rsid w:val="00B72C72"/>
    <w:rsid w:val="00B730FE"/>
    <w:rsid w:val="00B735BA"/>
    <w:rsid w:val="00B75493"/>
    <w:rsid w:val="00B76566"/>
    <w:rsid w:val="00B775E6"/>
    <w:rsid w:val="00B81716"/>
    <w:rsid w:val="00B82949"/>
    <w:rsid w:val="00B82F71"/>
    <w:rsid w:val="00B830A9"/>
    <w:rsid w:val="00B85ADB"/>
    <w:rsid w:val="00B85D09"/>
    <w:rsid w:val="00B86243"/>
    <w:rsid w:val="00B87EBE"/>
    <w:rsid w:val="00B916CD"/>
    <w:rsid w:val="00B948A8"/>
    <w:rsid w:val="00B96432"/>
    <w:rsid w:val="00B968FD"/>
    <w:rsid w:val="00B97E53"/>
    <w:rsid w:val="00BA077B"/>
    <w:rsid w:val="00BA1B29"/>
    <w:rsid w:val="00BA3C03"/>
    <w:rsid w:val="00BA57AB"/>
    <w:rsid w:val="00BA7613"/>
    <w:rsid w:val="00BC3977"/>
    <w:rsid w:val="00BC5240"/>
    <w:rsid w:val="00BC6A34"/>
    <w:rsid w:val="00BC6D20"/>
    <w:rsid w:val="00BD05A6"/>
    <w:rsid w:val="00BD135C"/>
    <w:rsid w:val="00BD1982"/>
    <w:rsid w:val="00BD1FDE"/>
    <w:rsid w:val="00BD4AAE"/>
    <w:rsid w:val="00BD6856"/>
    <w:rsid w:val="00BE2BC8"/>
    <w:rsid w:val="00BE470D"/>
    <w:rsid w:val="00BE4FD0"/>
    <w:rsid w:val="00BE5064"/>
    <w:rsid w:val="00BE6732"/>
    <w:rsid w:val="00BF01D3"/>
    <w:rsid w:val="00BF1059"/>
    <w:rsid w:val="00BF1FA0"/>
    <w:rsid w:val="00BF61A2"/>
    <w:rsid w:val="00BF7419"/>
    <w:rsid w:val="00C0069F"/>
    <w:rsid w:val="00C0151A"/>
    <w:rsid w:val="00C0294C"/>
    <w:rsid w:val="00C06B87"/>
    <w:rsid w:val="00C124EB"/>
    <w:rsid w:val="00C1615A"/>
    <w:rsid w:val="00C16926"/>
    <w:rsid w:val="00C17673"/>
    <w:rsid w:val="00C200E9"/>
    <w:rsid w:val="00C2151C"/>
    <w:rsid w:val="00C234E4"/>
    <w:rsid w:val="00C23D3A"/>
    <w:rsid w:val="00C26013"/>
    <w:rsid w:val="00C260DD"/>
    <w:rsid w:val="00C27A71"/>
    <w:rsid w:val="00C3128E"/>
    <w:rsid w:val="00C4220A"/>
    <w:rsid w:val="00C429A7"/>
    <w:rsid w:val="00C44664"/>
    <w:rsid w:val="00C45402"/>
    <w:rsid w:val="00C466CB"/>
    <w:rsid w:val="00C5117E"/>
    <w:rsid w:val="00C51FA5"/>
    <w:rsid w:val="00C52283"/>
    <w:rsid w:val="00C5355E"/>
    <w:rsid w:val="00C54B51"/>
    <w:rsid w:val="00C54D7F"/>
    <w:rsid w:val="00C57149"/>
    <w:rsid w:val="00C57252"/>
    <w:rsid w:val="00C57614"/>
    <w:rsid w:val="00C57CE3"/>
    <w:rsid w:val="00C6016E"/>
    <w:rsid w:val="00C613C6"/>
    <w:rsid w:val="00C621BC"/>
    <w:rsid w:val="00C65134"/>
    <w:rsid w:val="00C655DF"/>
    <w:rsid w:val="00C674A6"/>
    <w:rsid w:val="00C71144"/>
    <w:rsid w:val="00C72ADF"/>
    <w:rsid w:val="00C73321"/>
    <w:rsid w:val="00C7385D"/>
    <w:rsid w:val="00C741DB"/>
    <w:rsid w:val="00C77DC4"/>
    <w:rsid w:val="00C80155"/>
    <w:rsid w:val="00C810CD"/>
    <w:rsid w:val="00C817F9"/>
    <w:rsid w:val="00C82219"/>
    <w:rsid w:val="00C83B6C"/>
    <w:rsid w:val="00C84A05"/>
    <w:rsid w:val="00C87E9B"/>
    <w:rsid w:val="00C907C9"/>
    <w:rsid w:val="00C92256"/>
    <w:rsid w:val="00C9228F"/>
    <w:rsid w:val="00C96813"/>
    <w:rsid w:val="00C96FC0"/>
    <w:rsid w:val="00C97FC5"/>
    <w:rsid w:val="00CA3C78"/>
    <w:rsid w:val="00CA4597"/>
    <w:rsid w:val="00CA45A0"/>
    <w:rsid w:val="00CA54AE"/>
    <w:rsid w:val="00CA5513"/>
    <w:rsid w:val="00CA6310"/>
    <w:rsid w:val="00CA6830"/>
    <w:rsid w:val="00CA6A9E"/>
    <w:rsid w:val="00CA701B"/>
    <w:rsid w:val="00CB30BC"/>
    <w:rsid w:val="00CB3B90"/>
    <w:rsid w:val="00CB62AF"/>
    <w:rsid w:val="00CB7241"/>
    <w:rsid w:val="00CC244D"/>
    <w:rsid w:val="00CC4668"/>
    <w:rsid w:val="00CC5A45"/>
    <w:rsid w:val="00CC5BF1"/>
    <w:rsid w:val="00CC68B2"/>
    <w:rsid w:val="00CD1335"/>
    <w:rsid w:val="00CD1669"/>
    <w:rsid w:val="00CD24A4"/>
    <w:rsid w:val="00CD3525"/>
    <w:rsid w:val="00CD4374"/>
    <w:rsid w:val="00CD4407"/>
    <w:rsid w:val="00CD4F34"/>
    <w:rsid w:val="00CD64F9"/>
    <w:rsid w:val="00CD77BA"/>
    <w:rsid w:val="00CE059C"/>
    <w:rsid w:val="00CE0841"/>
    <w:rsid w:val="00CE0E05"/>
    <w:rsid w:val="00CE0F49"/>
    <w:rsid w:val="00CE40E4"/>
    <w:rsid w:val="00CE605A"/>
    <w:rsid w:val="00CE6BD7"/>
    <w:rsid w:val="00CE6E98"/>
    <w:rsid w:val="00CF08F6"/>
    <w:rsid w:val="00CF192F"/>
    <w:rsid w:val="00CF1F54"/>
    <w:rsid w:val="00CF409B"/>
    <w:rsid w:val="00CF6476"/>
    <w:rsid w:val="00D0074B"/>
    <w:rsid w:val="00D00922"/>
    <w:rsid w:val="00D00C62"/>
    <w:rsid w:val="00D02E92"/>
    <w:rsid w:val="00D0517E"/>
    <w:rsid w:val="00D05F33"/>
    <w:rsid w:val="00D072F1"/>
    <w:rsid w:val="00D105E6"/>
    <w:rsid w:val="00D11592"/>
    <w:rsid w:val="00D12A58"/>
    <w:rsid w:val="00D12AC1"/>
    <w:rsid w:val="00D175B3"/>
    <w:rsid w:val="00D2465F"/>
    <w:rsid w:val="00D26C0A"/>
    <w:rsid w:val="00D30253"/>
    <w:rsid w:val="00D30E79"/>
    <w:rsid w:val="00D315B7"/>
    <w:rsid w:val="00D31C28"/>
    <w:rsid w:val="00D330CD"/>
    <w:rsid w:val="00D343EC"/>
    <w:rsid w:val="00D343FC"/>
    <w:rsid w:val="00D356B4"/>
    <w:rsid w:val="00D378F9"/>
    <w:rsid w:val="00D40435"/>
    <w:rsid w:val="00D41968"/>
    <w:rsid w:val="00D4265B"/>
    <w:rsid w:val="00D43659"/>
    <w:rsid w:val="00D44C12"/>
    <w:rsid w:val="00D46B53"/>
    <w:rsid w:val="00D474C5"/>
    <w:rsid w:val="00D47FD1"/>
    <w:rsid w:val="00D515BC"/>
    <w:rsid w:val="00D524FC"/>
    <w:rsid w:val="00D52923"/>
    <w:rsid w:val="00D60B14"/>
    <w:rsid w:val="00D61C35"/>
    <w:rsid w:val="00D6226A"/>
    <w:rsid w:val="00D65870"/>
    <w:rsid w:val="00D7091B"/>
    <w:rsid w:val="00D74662"/>
    <w:rsid w:val="00D74B8E"/>
    <w:rsid w:val="00D77B4A"/>
    <w:rsid w:val="00D806D8"/>
    <w:rsid w:val="00D808D3"/>
    <w:rsid w:val="00D8148B"/>
    <w:rsid w:val="00D82EFA"/>
    <w:rsid w:val="00D839CB"/>
    <w:rsid w:val="00D8487E"/>
    <w:rsid w:val="00D85C15"/>
    <w:rsid w:val="00D919D7"/>
    <w:rsid w:val="00D93DBC"/>
    <w:rsid w:val="00D94E00"/>
    <w:rsid w:val="00D9632F"/>
    <w:rsid w:val="00D97E38"/>
    <w:rsid w:val="00D97E7B"/>
    <w:rsid w:val="00DA396A"/>
    <w:rsid w:val="00DA3B57"/>
    <w:rsid w:val="00DA3B95"/>
    <w:rsid w:val="00DA51A7"/>
    <w:rsid w:val="00DA5B08"/>
    <w:rsid w:val="00DA63EF"/>
    <w:rsid w:val="00DA7CAA"/>
    <w:rsid w:val="00DB1869"/>
    <w:rsid w:val="00DB1DF0"/>
    <w:rsid w:val="00DB26E0"/>
    <w:rsid w:val="00DB3795"/>
    <w:rsid w:val="00DB38EE"/>
    <w:rsid w:val="00DB4801"/>
    <w:rsid w:val="00DB76A6"/>
    <w:rsid w:val="00DB77B9"/>
    <w:rsid w:val="00DC018B"/>
    <w:rsid w:val="00DC1981"/>
    <w:rsid w:val="00DC1987"/>
    <w:rsid w:val="00DC75EA"/>
    <w:rsid w:val="00DD39F9"/>
    <w:rsid w:val="00DD52A8"/>
    <w:rsid w:val="00DD7113"/>
    <w:rsid w:val="00DE04D3"/>
    <w:rsid w:val="00DE205A"/>
    <w:rsid w:val="00DE3BCB"/>
    <w:rsid w:val="00DE3FD2"/>
    <w:rsid w:val="00DE592D"/>
    <w:rsid w:val="00DE62B9"/>
    <w:rsid w:val="00DE63EE"/>
    <w:rsid w:val="00DF0863"/>
    <w:rsid w:val="00DF16D7"/>
    <w:rsid w:val="00DF5F58"/>
    <w:rsid w:val="00E01616"/>
    <w:rsid w:val="00E01AD6"/>
    <w:rsid w:val="00E01ECC"/>
    <w:rsid w:val="00E02C01"/>
    <w:rsid w:val="00E030D8"/>
    <w:rsid w:val="00E037A4"/>
    <w:rsid w:val="00E04070"/>
    <w:rsid w:val="00E0463E"/>
    <w:rsid w:val="00E06BB2"/>
    <w:rsid w:val="00E070EB"/>
    <w:rsid w:val="00E07BA1"/>
    <w:rsid w:val="00E10658"/>
    <w:rsid w:val="00E10BF2"/>
    <w:rsid w:val="00E13A09"/>
    <w:rsid w:val="00E146A3"/>
    <w:rsid w:val="00E1534F"/>
    <w:rsid w:val="00E1630E"/>
    <w:rsid w:val="00E206E3"/>
    <w:rsid w:val="00E223CF"/>
    <w:rsid w:val="00E238A8"/>
    <w:rsid w:val="00E30C69"/>
    <w:rsid w:val="00E30F3A"/>
    <w:rsid w:val="00E326B4"/>
    <w:rsid w:val="00E338DE"/>
    <w:rsid w:val="00E33D4E"/>
    <w:rsid w:val="00E34990"/>
    <w:rsid w:val="00E3756D"/>
    <w:rsid w:val="00E37764"/>
    <w:rsid w:val="00E40942"/>
    <w:rsid w:val="00E40C92"/>
    <w:rsid w:val="00E4243F"/>
    <w:rsid w:val="00E45895"/>
    <w:rsid w:val="00E46655"/>
    <w:rsid w:val="00E470CF"/>
    <w:rsid w:val="00E53197"/>
    <w:rsid w:val="00E53D26"/>
    <w:rsid w:val="00E54256"/>
    <w:rsid w:val="00E5473C"/>
    <w:rsid w:val="00E557B2"/>
    <w:rsid w:val="00E55F5E"/>
    <w:rsid w:val="00E61DE1"/>
    <w:rsid w:val="00E6688D"/>
    <w:rsid w:val="00E7081A"/>
    <w:rsid w:val="00E77A76"/>
    <w:rsid w:val="00E814CF"/>
    <w:rsid w:val="00E87218"/>
    <w:rsid w:val="00E8770E"/>
    <w:rsid w:val="00E90495"/>
    <w:rsid w:val="00E904C4"/>
    <w:rsid w:val="00E907CD"/>
    <w:rsid w:val="00E90C27"/>
    <w:rsid w:val="00E92B4C"/>
    <w:rsid w:val="00E95979"/>
    <w:rsid w:val="00EA12EA"/>
    <w:rsid w:val="00EA1902"/>
    <w:rsid w:val="00EA2A5E"/>
    <w:rsid w:val="00EA5209"/>
    <w:rsid w:val="00EA6789"/>
    <w:rsid w:val="00EA74BA"/>
    <w:rsid w:val="00EB0F71"/>
    <w:rsid w:val="00EB171F"/>
    <w:rsid w:val="00EC038C"/>
    <w:rsid w:val="00EC188E"/>
    <w:rsid w:val="00EC1A1A"/>
    <w:rsid w:val="00EC2111"/>
    <w:rsid w:val="00EC2594"/>
    <w:rsid w:val="00EC30C8"/>
    <w:rsid w:val="00EC3BCE"/>
    <w:rsid w:val="00ED0B02"/>
    <w:rsid w:val="00ED18DD"/>
    <w:rsid w:val="00ED2B1B"/>
    <w:rsid w:val="00ED33E5"/>
    <w:rsid w:val="00ED3F5F"/>
    <w:rsid w:val="00ED4600"/>
    <w:rsid w:val="00ED4C5A"/>
    <w:rsid w:val="00ED4DC8"/>
    <w:rsid w:val="00ED6B00"/>
    <w:rsid w:val="00EE0053"/>
    <w:rsid w:val="00EE5CAF"/>
    <w:rsid w:val="00EE72E8"/>
    <w:rsid w:val="00EF0788"/>
    <w:rsid w:val="00EF38BD"/>
    <w:rsid w:val="00EF39B4"/>
    <w:rsid w:val="00EF3B12"/>
    <w:rsid w:val="00EF76F5"/>
    <w:rsid w:val="00EF7D03"/>
    <w:rsid w:val="00F0231C"/>
    <w:rsid w:val="00F048B5"/>
    <w:rsid w:val="00F04AAE"/>
    <w:rsid w:val="00F04B86"/>
    <w:rsid w:val="00F07991"/>
    <w:rsid w:val="00F10A81"/>
    <w:rsid w:val="00F13B0E"/>
    <w:rsid w:val="00F17B3B"/>
    <w:rsid w:val="00F2117A"/>
    <w:rsid w:val="00F21D17"/>
    <w:rsid w:val="00F242F8"/>
    <w:rsid w:val="00F2624D"/>
    <w:rsid w:val="00F27487"/>
    <w:rsid w:val="00F305FA"/>
    <w:rsid w:val="00F3135D"/>
    <w:rsid w:val="00F32084"/>
    <w:rsid w:val="00F40784"/>
    <w:rsid w:val="00F41060"/>
    <w:rsid w:val="00F418BD"/>
    <w:rsid w:val="00F45946"/>
    <w:rsid w:val="00F463E3"/>
    <w:rsid w:val="00F46EE9"/>
    <w:rsid w:val="00F50BAC"/>
    <w:rsid w:val="00F52EF6"/>
    <w:rsid w:val="00F609C2"/>
    <w:rsid w:val="00F63724"/>
    <w:rsid w:val="00F64A43"/>
    <w:rsid w:val="00F668AC"/>
    <w:rsid w:val="00F67B34"/>
    <w:rsid w:val="00F712E6"/>
    <w:rsid w:val="00F71648"/>
    <w:rsid w:val="00F7215A"/>
    <w:rsid w:val="00F7439F"/>
    <w:rsid w:val="00F76567"/>
    <w:rsid w:val="00F76F4D"/>
    <w:rsid w:val="00F815E5"/>
    <w:rsid w:val="00F817CD"/>
    <w:rsid w:val="00F81B2B"/>
    <w:rsid w:val="00F8320D"/>
    <w:rsid w:val="00F83555"/>
    <w:rsid w:val="00F83617"/>
    <w:rsid w:val="00F86967"/>
    <w:rsid w:val="00F9082E"/>
    <w:rsid w:val="00F920C3"/>
    <w:rsid w:val="00F92E2F"/>
    <w:rsid w:val="00F964A6"/>
    <w:rsid w:val="00F9724D"/>
    <w:rsid w:val="00FA1686"/>
    <w:rsid w:val="00FA3D53"/>
    <w:rsid w:val="00FA459E"/>
    <w:rsid w:val="00FA71F0"/>
    <w:rsid w:val="00FA73E5"/>
    <w:rsid w:val="00FB0477"/>
    <w:rsid w:val="00FB0EE8"/>
    <w:rsid w:val="00FB260E"/>
    <w:rsid w:val="00FB298B"/>
    <w:rsid w:val="00FB41F7"/>
    <w:rsid w:val="00FB450F"/>
    <w:rsid w:val="00FB4548"/>
    <w:rsid w:val="00FB543C"/>
    <w:rsid w:val="00FB7705"/>
    <w:rsid w:val="00FC20D8"/>
    <w:rsid w:val="00FC2872"/>
    <w:rsid w:val="00FC533D"/>
    <w:rsid w:val="00FC5EA0"/>
    <w:rsid w:val="00FD197F"/>
    <w:rsid w:val="00FE0554"/>
    <w:rsid w:val="00FE0C2A"/>
    <w:rsid w:val="00FE2022"/>
    <w:rsid w:val="00FE33A0"/>
    <w:rsid w:val="00FE53F9"/>
    <w:rsid w:val="00FE6E9C"/>
    <w:rsid w:val="00FE6EF8"/>
    <w:rsid w:val="00FF0079"/>
    <w:rsid w:val="00FF024C"/>
    <w:rsid w:val="00FF1B22"/>
    <w:rsid w:val="00FF1CF7"/>
    <w:rsid w:val="00FF2DF9"/>
    <w:rsid w:val="00FF4DD1"/>
    <w:rsid w:val="012D192E"/>
    <w:rsid w:val="01A602C7"/>
    <w:rsid w:val="01D9002B"/>
    <w:rsid w:val="02C32946"/>
    <w:rsid w:val="035265DD"/>
    <w:rsid w:val="04D550AF"/>
    <w:rsid w:val="083356F6"/>
    <w:rsid w:val="0A4E48B5"/>
    <w:rsid w:val="0D16716A"/>
    <w:rsid w:val="0FEB31E4"/>
    <w:rsid w:val="101F1646"/>
    <w:rsid w:val="12900868"/>
    <w:rsid w:val="13A91BE1"/>
    <w:rsid w:val="14667AD2"/>
    <w:rsid w:val="1BFA52C8"/>
    <w:rsid w:val="1D1002F0"/>
    <w:rsid w:val="1D2506D1"/>
    <w:rsid w:val="1E740C40"/>
    <w:rsid w:val="2154510B"/>
    <w:rsid w:val="2245454D"/>
    <w:rsid w:val="22502EAC"/>
    <w:rsid w:val="226C1CEF"/>
    <w:rsid w:val="23065B26"/>
    <w:rsid w:val="27BC4928"/>
    <w:rsid w:val="2C36283B"/>
    <w:rsid w:val="2F0534FA"/>
    <w:rsid w:val="329702BD"/>
    <w:rsid w:val="329B6074"/>
    <w:rsid w:val="34722AC0"/>
    <w:rsid w:val="35130C52"/>
    <w:rsid w:val="353F3CFB"/>
    <w:rsid w:val="35700359"/>
    <w:rsid w:val="378276A0"/>
    <w:rsid w:val="3BA743A8"/>
    <w:rsid w:val="3CE01391"/>
    <w:rsid w:val="3E5813ED"/>
    <w:rsid w:val="3E6367B8"/>
    <w:rsid w:val="3FFC4B4E"/>
    <w:rsid w:val="406342C7"/>
    <w:rsid w:val="4838703D"/>
    <w:rsid w:val="48D16584"/>
    <w:rsid w:val="49386608"/>
    <w:rsid w:val="4A0E129E"/>
    <w:rsid w:val="4D844D2C"/>
    <w:rsid w:val="4DFC1350"/>
    <w:rsid w:val="4F857B91"/>
    <w:rsid w:val="51DD46D4"/>
    <w:rsid w:val="53010026"/>
    <w:rsid w:val="5BC40AB2"/>
    <w:rsid w:val="5BCA2BDF"/>
    <w:rsid w:val="5CA56B42"/>
    <w:rsid w:val="5EA60726"/>
    <w:rsid w:val="5F7422B0"/>
    <w:rsid w:val="621641FC"/>
    <w:rsid w:val="625247BE"/>
    <w:rsid w:val="63043349"/>
    <w:rsid w:val="65083BE0"/>
    <w:rsid w:val="658709AB"/>
    <w:rsid w:val="65D90BB0"/>
    <w:rsid w:val="68A507DF"/>
    <w:rsid w:val="690D5194"/>
    <w:rsid w:val="6DAF34A2"/>
    <w:rsid w:val="6F3557D6"/>
    <w:rsid w:val="707A6D12"/>
    <w:rsid w:val="733C7424"/>
    <w:rsid w:val="74584B89"/>
    <w:rsid w:val="7641768F"/>
    <w:rsid w:val="76977B20"/>
    <w:rsid w:val="772A500B"/>
    <w:rsid w:val="782732D4"/>
    <w:rsid w:val="79040530"/>
    <w:rsid w:val="7C71282E"/>
    <w:rsid w:val="7D37C066"/>
    <w:rsid w:val="7F3D6E1F"/>
    <w:rsid w:val="7F7E0A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FD9ED39"/>
  <w15:docId w15:val="{6559B5A8-1A53-4FE8-88E0-33A3A4715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annotation reference" w:qFormat="1"/>
    <w:lsdException w:name="Title" w:qFormat="1"/>
    <w:lsdException w:name="Default Paragraph Font" w:semiHidden="1" w:uiPriority="1" w:unhideWhenUsed="1"/>
    <w:lsdException w:name="Subtitle" w:qFormat="1"/>
    <w:lsdException w:name="Dat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pPr>
    <w:rPr>
      <w:rFonts w:eastAsia="Times New Roman"/>
      <w:color w:val="000000"/>
      <w:sz w:val="24"/>
      <w:szCs w:val="24"/>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style>
  <w:style w:type="paragraph" w:styleId="a5">
    <w:name w:val="Date"/>
    <w:basedOn w:val="a"/>
    <w:next w:val="a"/>
    <w:link w:val="a6"/>
    <w:qFormat/>
    <w:pPr>
      <w:ind w:leftChars="2500" w:left="100"/>
    </w:pPr>
  </w:style>
  <w:style w:type="paragraph" w:styleId="a7">
    <w:name w:val="footer"/>
    <w:basedOn w:val="a"/>
    <w:qFormat/>
    <w:pPr>
      <w:tabs>
        <w:tab w:val="center" w:pos="4153"/>
        <w:tab w:val="right" w:pos="8306"/>
      </w:tabs>
      <w:snapToGrid w:val="0"/>
    </w:pPr>
    <w:rPr>
      <w:sz w:val="18"/>
      <w:szCs w:val="18"/>
    </w:rPr>
  </w:style>
  <w:style w:type="paragraph" w:styleId="a8">
    <w:name w:val="header"/>
    <w:basedOn w:val="a"/>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qFormat/>
  </w:style>
  <w:style w:type="paragraph" w:styleId="aa">
    <w:name w:val="annotation subject"/>
    <w:basedOn w:val="a3"/>
    <w:next w:val="a3"/>
    <w:link w:val="ab"/>
    <w:qFormat/>
    <w:rPr>
      <w:b/>
      <w:bCs/>
    </w:rPr>
  </w:style>
  <w:style w:type="character" w:styleId="ac">
    <w:name w:val="Strong"/>
    <w:basedOn w:val="a0"/>
    <w:uiPriority w:val="22"/>
    <w:qFormat/>
    <w:rPr>
      <w:b/>
      <w:bCs/>
    </w:rPr>
  </w:style>
  <w:style w:type="character" w:styleId="ad">
    <w:name w:val="annotation reference"/>
    <w:basedOn w:val="a0"/>
    <w:qFormat/>
    <w:rPr>
      <w:sz w:val="21"/>
      <w:szCs w:val="21"/>
    </w:rPr>
  </w:style>
  <w:style w:type="paragraph" w:customStyle="1" w:styleId="Bodytext1">
    <w:name w:val="Body text|1"/>
    <w:basedOn w:val="a"/>
    <w:qFormat/>
    <w:pPr>
      <w:spacing w:line="408" w:lineRule="auto"/>
      <w:ind w:firstLine="400"/>
    </w:pPr>
    <w:rPr>
      <w:rFonts w:ascii="宋体" w:eastAsia="宋体" w:hAnsi="宋体" w:cs="宋体"/>
      <w:sz w:val="30"/>
      <w:szCs w:val="30"/>
      <w:lang w:val="zh-TW" w:eastAsia="zh-TW" w:bidi="zh-TW"/>
    </w:rPr>
  </w:style>
  <w:style w:type="paragraph" w:customStyle="1" w:styleId="Headerorfooter1">
    <w:name w:val="Header or footer|1"/>
    <w:basedOn w:val="a"/>
    <w:qFormat/>
    <w:rPr>
      <w:sz w:val="20"/>
      <w:szCs w:val="20"/>
      <w:lang w:val="zh-TW" w:eastAsia="zh-TW" w:bidi="zh-TW"/>
    </w:rPr>
  </w:style>
  <w:style w:type="paragraph" w:customStyle="1" w:styleId="1">
    <w:name w:val="列表段落1"/>
    <w:basedOn w:val="a"/>
    <w:uiPriority w:val="99"/>
    <w:qFormat/>
    <w:pPr>
      <w:ind w:firstLineChars="200" w:firstLine="420"/>
    </w:pPr>
  </w:style>
  <w:style w:type="character" w:customStyle="1" w:styleId="a6">
    <w:name w:val="日期 字符"/>
    <w:basedOn w:val="a0"/>
    <w:link w:val="a5"/>
    <w:qFormat/>
    <w:rPr>
      <w:rFonts w:ascii="Times New Roman" w:eastAsia="Times New Roman" w:hAnsi="Times New Roman" w:cs="Times New Roman"/>
      <w:color w:val="000000"/>
      <w:sz w:val="24"/>
      <w:szCs w:val="24"/>
      <w:lang w:eastAsia="en-US" w:bidi="en-US"/>
    </w:rPr>
  </w:style>
  <w:style w:type="character" w:customStyle="1" w:styleId="a4">
    <w:name w:val="批注文字 字符"/>
    <w:basedOn w:val="a0"/>
    <w:link w:val="a3"/>
    <w:qFormat/>
    <w:rPr>
      <w:rFonts w:eastAsia="Times New Roman"/>
      <w:color w:val="000000"/>
      <w:sz w:val="24"/>
      <w:szCs w:val="24"/>
      <w:lang w:eastAsia="en-US" w:bidi="en-US"/>
    </w:rPr>
  </w:style>
  <w:style w:type="character" w:customStyle="1" w:styleId="ab">
    <w:name w:val="批注主题 字符"/>
    <w:basedOn w:val="a4"/>
    <w:link w:val="aa"/>
    <w:qFormat/>
    <w:rPr>
      <w:rFonts w:eastAsia="Times New Roman"/>
      <w:b/>
      <w:bCs/>
      <w:color w:val="000000"/>
      <w:sz w:val="24"/>
      <w:szCs w:val="24"/>
      <w:lang w:eastAsia="en-US" w:bidi="en-US"/>
    </w:rPr>
  </w:style>
  <w:style w:type="paragraph" w:customStyle="1" w:styleId="10">
    <w:name w:val="修订1"/>
    <w:hidden/>
    <w:uiPriority w:val="99"/>
    <w:semiHidden/>
    <w:qFormat/>
    <w:rPr>
      <w:rFonts w:eastAsia="Times New Roman"/>
      <w:color w:val="000000"/>
      <w:sz w:val="24"/>
      <w:szCs w:val="24"/>
      <w:lang w:eastAsia="en-US" w:bidi="en-US"/>
    </w:rPr>
  </w:style>
  <w:style w:type="paragraph" w:customStyle="1" w:styleId="2">
    <w:name w:val="修订2"/>
    <w:hidden/>
    <w:uiPriority w:val="99"/>
    <w:semiHidden/>
    <w:qFormat/>
    <w:rPr>
      <w:rFonts w:eastAsia="Times New Roman"/>
      <w:color w:val="000000"/>
      <w:sz w:val="24"/>
      <w:szCs w:val="24"/>
      <w:lang w:eastAsia="en-US" w:bidi="en-US"/>
    </w:rPr>
  </w:style>
  <w:style w:type="paragraph" w:customStyle="1" w:styleId="p">
    <w:name w:val="p"/>
    <w:basedOn w:val="a"/>
    <w:qFormat/>
    <w:pPr>
      <w:widowControl/>
      <w:spacing w:before="100" w:beforeAutospacing="1" w:after="100" w:afterAutospacing="1"/>
    </w:pPr>
    <w:rPr>
      <w:rFonts w:ascii="宋体" w:eastAsia="宋体" w:hAnsi="宋体" w:cs="宋体"/>
      <w:color w:val="auto"/>
      <w:lang w:eastAsia="zh-CN" w:bidi="ar-SA"/>
    </w:rPr>
  </w:style>
  <w:style w:type="paragraph" w:customStyle="1" w:styleId="3">
    <w:name w:val="修订3"/>
    <w:hidden/>
    <w:uiPriority w:val="99"/>
    <w:semiHidden/>
    <w:qFormat/>
    <w:rPr>
      <w:rFonts w:eastAsia="Times New Roman"/>
      <w:color w:val="000000"/>
      <w:sz w:val="24"/>
      <w:szCs w:val="24"/>
      <w:lang w:eastAsia="en-US" w:bidi="en-US"/>
    </w:rPr>
  </w:style>
  <w:style w:type="paragraph" w:styleId="ae">
    <w:name w:val="Revision"/>
    <w:hidden/>
    <w:uiPriority w:val="99"/>
    <w:semiHidden/>
    <w:rsid w:val="001D7BA6"/>
    <w:rPr>
      <w:rFonts w:eastAsia="Times New Roman"/>
      <w:color w:val="000000"/>
      <w:sz w:val="24"/>
      <w:szCs w:val="24"/>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9B505735-3951-426B-929C-5DFCDFCDD722}">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222</TotalTime>
  <Pages>5</Pages>
  <Words>304</Words>
  <Characters>1736</Characters>
  <Application>Microsoft Office Word</Application>
  <DocSecurity>0</DocSecurity>
  <Lines>14</Lines>
  <Paragraphs>4</Paragraphs>
  <ScaleCrop>false</ScaleCrop>
  <Company/>
  <LinksUpToDate>false</LinksUpToDate>
  <CharactersWithSpaces>2036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heyibo1109@163.com</cp:lastModifiedBy>
  <cp:revision>443</cp:revision>
  <cp:lastPrinted>2023-05-23T01:37:00Z</cp:lastPrinted>
  <dcterms:created xsi:type="dcterms:W3CDTF">2022-07-11T11:08:00Z</dcterms:created>
  <dcterms:modified xsi:type="dcterms:W3CDTF">2023-05-29T08:48:00Z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BBDADB0E9A4C4AFA96FB18A9E23A748F</vt:lpwstr>
  </property>
</Properties>
</file>