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1320" w:firstLineChars="300"/>
        <w:jc w:val="both"/>
        <w:textAlignment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内乡县发展和改革委员会行政许可和其他对外管理服务</w:t>
      </w:r>
      <w:r>
        <w:rPr>
          <w:rFonts w:hint="eastAsia" w:ascii="方正小标宋_GBK" w:hAnsi="方正小标宋_GBK" w:eastAsia="方正小标宋_GBK" w:cs="方正小标宋_GBK"/>
          <w:sz w:val="44"/>
          <w:szCs w:val="44"/>
          <w:lang w:eastAsia="zh-CN"/>
        </w:rPr>
        <w:t>办理</w:t>
      </w:r>
      <w:bookmarkStart w:id="0" w:name="_GoBack"/>
      <w:bookmarkEnd w:id="0"/>
      <w:r>
        <w:rPr>
          <w:rFonts w:hint="eastAsia" w:ascii="方正小标宋_GBK" w:hAnsi="方正小标宋_GBK" w:eastAsia="方正小标宋_GBK" w:cs="方正小标宋_GBK"/>
          <w:sz w:val="44"/>
          <w:szCs w:val="44"/>
        </w:rPr>
        <w:t>程序</w:t>
      </w:r>
    </w:p>
    <w:p>
      <w:pPr>
        <w:widowControl/>
        <w:textAlignment w:val="center"/>
        <w:rPr>
          <w:rFonts w:ascii="黑体" w:hAnsi="黑体" w:eastAsia="黑体"/>
          <w:kern w:val="0"/>
          <w:sz w:val="24"/>
        </w:rPr>
      </w:pPr>
    </w:p>
    <w:tbl>
      <w:tblPr>
        <w:tblStyle w:val="6"/>
        <w:tblW w:w="1465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812"/>
        <w:gridCol w:w="7306"/>
        <w:gridCol w:w="750"/>
        <w:gridCol w:w="13"/>
        <w:gridCol w:w="737"/>
        <w:gridCol w:w="13"/>
        <w:gridCol w:w="2349"/>
        <w:gridCol w:w="1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blHeader/>
        </w:trPr>
        <w:tc>
          <w:tcPr>
            <w:tcW w:w="544"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812"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w:t>
            </w:r>
          </w:p>
          <w:p>
            <w:pPr>
              <w:widowControl/>
              <w:jc w:val="center"/>
              <w:textAlignment w:val="center"/>
              <w:rPr>
                <w:rFonts w:ascii="黑体" w:hAnsi="黑体" w:eastAsia="黑体"/>
                <w:kern w:val="0"/>
                <w:sz w:val="24"/>
              </w:rPr>
            </w:pPr>
            <w:r>
              <w:rPr>
                <w:rFonts w:hint="eastAsia" w:ascii="黑体" w:hAnsi="黑体" w:eastAsia="黑体"/>
                <w:kern w:val="0"/>
                <w:sz w:val="24"/>
              </w:rPr>
              <w:t>名称</w:t>
            </w:r>
          </w:p>
        </w:tc>
        <w:tc>
          <w:tcPr>
            <w:tcW w:w="7306"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750" w:type="dxa"/>
            <w:gridSpan w:val="2"/>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办理环节</w:t>
            </w:r>
          </w:p>
        </w:tc>
        <w:tc>
          <w:tcPr>
            <w:tcW w:w="2378" w:type="dxa"/>
            <w:gridSpan w:val="3"/>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211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w:t>
            </w:r>
          </w:p>
          <w:p>
            <w:pPr>
              <w:widowControl/>
              <w:jc w:val="center"/>
              <w:textAlignment w:val="center"/>
              <w:rPr>
                <w:rFonts w:ascii="黑体" w:hAnsi="黑体" w:eastAsia="黑体"/>
                <w:kern w:val="0"/>
                <w:sz w:val="24"/>
              </w:rPr>
            </w:pPr>
            <w:r>
              <w:rPr>
                <w:rFonts w:hint="eastAsia" w:ascii="黑体" w:hAnsi="黑体" w:eastAsia="黑体"/>
                <w:kern w:val="0"/>
                <w:sz w:val="24"/>
              </w:rPr>
              <w:t>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544" w:type="dxa"/>
            <w:vMerge w:val="restart"/>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812" w:type="dxa"/>
            <w:vMerge w:val="restart"/>
            <w:vAlign w:val="center"/>
          </w:tcPr>
          <w:p>
            <w:pPr>
              <w:spacing w:line="24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《政府核准的投资项目目录（河南省）》确定的项目审核（核准）</w:t>
            </w:r>
          </w:p>
        </w:tc>
        <w:tc>
          <w:tcPr>
            <w:tcW w:w="7306" w:type="dxa"/>
            <w:vMerge w:val="restart"/>
            <w:vAlign w:val="center"/>
          </w:tcPr>
          <w:p>
            <w:pPr>
              <w:spacing w:line="24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w:t>
            </w:r>
          </w:p>
          <w:p>
            <w:pPr>
              <w:spacing w:line="24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企业投资项目核准和备案管理办法》（国家发展改革委令2017年第2号）第三条：“县级以上人民政府投资主管部门对投资项目履行综合管理职责。”第五条第一款：“实行核准管理的具体项目范围以及核准机关、核准权限，由国务院颁布的《政府核准的投资项目目录》（以下简称《核准目录》）确定。”第七条：“依据本办法第五条第一款规定具有项目核准权限的行政机关统称项目核准机关。《核准目录》所称国务院投资主管部门是指国家发展和改革委员会；《核准目录》规定由省级政府、地方政府核准的项目，其具体项目核准机关由省级政府确定。项目核准机关对项目进行的核准是行政许可事项，实施行政许可所需经费应当由本级财政予以保障。”</w:t>
            </w:r>
          </w:p>
          <w:p>
            <w:pPr>
              <w:spacing w:line="24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《河南省人民政府办公厅关于发布政府核准的投资项目目录（河南省2017年本）的通知》（豫政办〔2017〕56号）规定部分项目由省政府投资主管部门核准。</w:t>
            </w:r>
          </w:p>
        </w:tc>
        <w:tc>
          <w:tcPr>
            <w:tcW w:w="750" w:type="dxa"/>
            <w:vMerge w:val="restart"/>
            <w:vAlign w:val="center"/>
          </w:tcPr>
          <w:p>
            <w:pPr>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行政许可</w:t>
            </w:r>
          </w:p>
        </w:tc>
        <w:tc>
          <w:tcPr>
            <w:tcW w:w="750" w:type="dxa"/>
            <w:gridSpan w:val="2"/>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受理</w:t>
            </w:r>
          </w:p>
        </w:tc>
        <w:tc>
          <w:tcPr>
            <w:tcW w:w="2378" w:type="dxa"/>
            <w:gridSpan w:val="3"/>
            <w:vAlign w:val="center"/>
          </w:tcPr>
          <w:p>
            <w:pPr>
              <w:widowControl/>
              <w:spacing w:line="24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1、受理相关资料</w:t>
            </w:r>
          </w:p>
        </w:tc>
        <w:tc>
          <w:tcPr>
            <w:tcW w:w="2110" w:type="dxa"/>
            <w:vAlign w:val="center"/>
          </w:tcPr>
          <w:p>
            <w:pPr>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544" w:type="dxa"/>
            <w:vMerge w:val="continue"/>
            <w:vAlign w:val="center"/>
          </w:tcPr>
          <w:p>
            <w:pPr>
              <w:widowControl/>
              <w:textAlignment w:val="center"/>
              <w:rPr>
                <w:rFonts w:ascii="仿宋_GB2312" w:hAnsi="仿宋_GB2312" w:eastAsia="仿宋_GB2312" w:cs="仿宋_GB2312"/>
                <w:szCs w:val="21"/>
              </w:rPr>
            </w:pPr>
          </w:p>
        </w:tc>
        <w:tc>
          <w:tcPr>
            <w:tcW w:w="812" w:type="dxa"/>
            <w:vMerge w:val="continue"/>
            <w:vAlign w:val="center"/>
          </w:tcPr>
          <w:p>
            <w:pPr>
              <w:spacing w:line="240" w:lineRule="exact"/>
              <w:rPr>
                <w:rFonts w:ascii="仿宋_GB2312" w:hAnsi="仿宋_GB2312" w:eastAsia="仿宋_GB2312" w:cs="仿宋_GB2312"/>
                <w:szCs w:val="21"/>
              </w:rPr>
            </w:pPr>
          </w:p>
        </w:tc>
        <w:tc>
          <w:tcPr>
            <w:tcW w:w="7306" w:type="dxa"/>
            <w:vMerge w:val="continue"/>
            <w:vAlign w:val="center"/>
          </w:tcPr>
          <w:p>
            <w:pPr>
              <w:spacing w:line="240" w:lineRule="exact"/>
              <w:rPr>
                <w:rFonts w:ascii="仿宋_GB2312" w:hAnsi="仿宋_GB2312" w:eastAsia="仿宋_GB2312" w:cs="仿宋_GB2312"/>
                <w:szCs w:val="21"/>
              </w:rPr>
            </w:pPr>
          </w:p>
        </w:tc>
        <w:tc>
          <w:tcPr>
            <w:tcW w:w="750" w:type="dxa"/>
            <w:vMerge w:val="continue"/>
            <w:vAlign w:val="center"/>
          </w:tcPr>
          <w:p>
            <w:pPr>
              <w:spacing w:line="240" w:lineRule="exact"/>
              <w:jc w:val="center"/>
              <w:rPr>
                <w:rFonts w:ascii="仿宋_GB2312" w:hAnsi="仿宋_GB2312" w:eastAsia="仿宋_GB2312" w:cs="仿宋_GB2312"/>
                <w:szCs w:val="21"/>
              </w:rPr>
            </w:pPr>
          </w:p>
        </w:tc>
        <w:tc>
          <w:tcPr>
            <w:tcW w:w="750" w:type="dxa"/>
            <w:gridSpan w:val="2"/>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审核</w:t>
            </w:r>
          </w:p>
        </w:tc>
        <w:tc>
          <w:tcPr>
            <w:tcW w:w="2378" w:type="dxa"/>
            <w:gridSpan w:val="3"/>
            <w:vAlign w:val="center"/>
          </w:tcPr>
          <w:p>
            <w:pPr>
              <w:widowControl/>
              <w:spacing w:line="24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2、审查责任：对项目是否符合产业政策、项目申请报告、土地预审批复、规划许可进行审查，必要时召开评审会，对合规性审核。</w:t>
            </w:r>
          </w:p>
        </w:tc>
        <w:tc>
          <w:tcPr>
            <w:tcW w:w="2110" w:type="dxa"/>
            <w:vAlign w:val="center"/>
          </w:tcPr>
          <w:p>
            <w:pPr>
              <w:spacing w:line="24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业务审查：投资股、社会股、城乡建设股、农业股、工业股等</w:t>
            </w:r>
          </w:p>
          <w:p>
            <w:pPr>
              <w:spacing w:line="240" w:lineRule="exact"/>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812" w:type="dxa"/>
            <w:vMerge w:val="continue"/>
            <w:vAlign w:val="center"/>
          </w:tcPr>
          <w:p>
            <w:pPr>
              <w:spacing w:line="240" w:lineRule="exact"/>
              <w:rPr>
                <w:rFonts w:ascii="仿宋_GB2312" w:hAnsi="仿宋_GB2312" w:eastAsia="仿宋_GB2312" w:cs="仿宋_GB2312"/>
                <w:kern w:val="0"/>
                <w:szCs w:val="21"/>
              </w:rPr>
            </w:pPr>
          </w:p>
        </w:tc>
        <w:tc>
          <w:tcPr>
            <w:tcW w:w="7306" w:type="dxa"/>
            <w:vMerge w:val="continue"/>
            <w:vAlign w:val="center"/>
          </w:tcPr>
          <w:p>
            <w:pPr>
              <w:spacing w:line="240" w:lineRule="exact"/>
              <w:rPr>
                <w:rFonts w:ascii="仿宋_GB2312" w:hAnsi="仿宋_GB2312" w:eastAsia="仿宋_GB2312" w:cs="仿宋_GB2312"/>
                <w:kern w:val="0"/>
                <w:szCs w:val="21"/>
              </w:rPr>
            </w:pPr>
          </w:p>
        </w:tc>
        <w:tc>
          <w:tcPr>
            <w:tcW w:w="750" w:type="dxa"/>
            <w:vMerge w:val="continue"/>
            <w:vAlign w:val="center"/>
          </w:tcPr>
          <w:p>
            <w:pPr>
              <w:spacing w:line="240" w:lineRule="exact"/>
              <w:jc w:val="center"/>
              <w:rPr>
                <w:rFonts w:ascii="仿宋_GB2312" w:hAnsi="仿宋_GB2312" w:eastAsia="仿宋_GB2312" w:cs="仿宋_GB2312"/>
                <w:kern w:val="0"/>
                <w:szCs w:val="21"/>
              </w:rPr>
            </w:pPr>
          </w:p>
        </w:tc>
        <w:tc>
          <w:tcPr>
            <w:tcW w:w="750" w:type="dxa"/>
            <w:gridSpan w:val="2"/>
            <w:vAlign w:val="center"/>
          </w:tcPr>
          <w:p>
            <w:pPr>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办结</w:t>
            </w:r>
          </w:p>
        </w:tc>
        <w:tc>
          <w:tcPr>
            <w:tcW w:w="2378" w:type="dxa"/>
            <w:gridSpan w:val="3"/>
            <w:vAlign w:val="center"/>
          </w:tcPr>
          <w:p>
            <w:pPr>
              <w:spacing w:line="24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3、办结责任：行政许可在1日内办结。</w:t>
            </w:r>
          </w:p>
        </w:tc>
        <w:tc>
          <w:tcPr>
            <w:tcW w:w="2110" w:type="dxa"/>
            <w:vAlign w:val="center"/>
          </w:tcPr>
          <w:p>
            <w:pPr>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14106" w:type="dxa"/>
            <w:gridSpan w:val="9"/>
            <w:vAlign w:val="center"/>
          </w:tcPr>
          <w:p>
            <w:pPr>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调整情况：整合原来单列的审批事项，优化权责目录；取消决定办理环节。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14106" w:type="dxa"/>
            <w:gridSpan w:val="9"/>
            <w:vAlign w:val="center"/>
          </w:tcPr>
          <w:p>
            <w:pPr>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调整原因：参照市发改委优化权责清单，根据“三集中三到位”工作要求，审批环节由4个环节调整为3个。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restart"/>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812" w:type="dxa"/>
            <w:vMerge w:val="restart"/>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政府投资项目审核（批）</w:t>
            </w:r>
          </w:p>
          <w:p>
            <w:pPr>
              <w:spacing w:line="300" w:lineRule="exact"/>
              <w:jc w:val="left"/>
              <w:rPr>
                <w:rFonts w:ascii="仿宋_GB2312" w:hAnsi="仿宋_GB2312" w:eastAsia="仿宋_GB2312" w:cs="仿宋_GB2312"/>
                <w:szCs w:val="21"/>
                <w:shd w:val="clear" w:color="070000" w:fill="FFFFFF"/>
              </w:rPr>
            </w:pPr>
          </w:p>
        </w:tc>
        <w:tc>
          <w:tcPr>
            <w:tcW w:w="7306" w:type="dxa"/>
            <w:vMerge w:val="restart"/>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政府投资条例》（国务院令第712号）第九条第一款：“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pPr>
              <w:spacing w:line="300" w:lineRule="exact"/>
              <w:rPr>
                <w:rFonts w:ascii="仿宋_GB2312" w:hAnsi="仿宋_GB2312" w:eastAsia="仿宋_GB2312" w:cs="仿宋_GB2312"/>
                <w:szCs w:val="21"/>
                <w:shd w:val="clear" w:color="070000" w:fill="FFFFFF"/>
              </w:rPr>
            </w:pPr>
          </w:p>
        </w:tc>
        <w:tc>
          <w:tcPr>
            <w:tcW w:w="750" w:type="dxa"/>
            <w:vMerge w:val="restart"/>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其他职权</w:t>
            </w:r>
          </w:p>
          <w:p>
            <w:pPr>
              <w:spacing w:line="300" w:lineRule="exact"/>
              <w:jc w:val="center"/>
              <w:rPr>
                <w:rFonts w:ascii="仿宋_GB2312" w:hAnsi="仿宋_GB2312" w:eastAsia="仿宋_GB2312" w:cs="仿宋_GB2312"/>
                <w:szCs w:val="21"/>
                <w:shd w:val="clear" w:color="070000" w:fill="FFFFFF"/>
              </w:rPr>
            </w:pPr>
          </w:p>
        </w:tc>
        <w:tc>
          <w:tcPr>
            <w:tcW w:w="750" w:type="dxa"/>
            <w:gridSpan w:val="2"/>
            <w:vAlign w:val="center"/>
          </w:tcPr>
          <w:p>
            <w:pPr>
              <w:pStyle w:val="10"/>
              <w:spacing w:beforeAutospacing="0" w:afterAutospacing="0" w:line="300" w:lineRule="exact"/>
              <w:jc w:val="center"/>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受理</w:t>
            </w:r>
          </w:p>
        </w:tc>
        <w:tc>
          <w:tcPr>
            <w:tcW w:w="2378" w:type="dxa"/>
            <w:gridSpan w:val="3"/>
            <w:vAlign w:val="center"/>
          </w:tcPr>
          <w:p>
            <w:pPr>
              <w:pStyle w:val="10"/>
              <w:spacing w:beforeAutospacing="0" w:afterAutospacing="0" w:line="300" w:lineRule="exact"/>
              <w:jc w:val="both"/>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1.依法依规对法人资料进行梳理，要件不全或不符要求的要求补正，并结合行业发展规划，做出受理或不予受理的决定。</w:t>
            </w:r>
          </w:p>
        </w:tc>
        <w:tc>
          <w:tcPr>
            <w:tcW w:w="2110" w:type="dxa"/>
            <w:vMerge w:val="restart"/>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政府投资条例》（2019年4月国务院令第712号）：第三十二条：“有下列情形之一的，责令改正，对负有责任的领导人员和直接责任人员依法给予处分：（一）超越审批权限审批政府投资项目；（二）对不符合规定的政府投资项目予以批准；（三）未按照规定核定或者调整政府投资项目的投资概算；（四）为不符合规定的项目安排投资补助、贷款贴息等政府投资资金；（五）履行政府投资管理职责中其他玩忽职守、滥用职权、徇私舞弊的情形。”</w:t>
            </w:r>
          </w:p>
          <w:p>
            <w:pPr>
              <w:pStyle w:val="2"/>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pStyle w:val="2"/>
              <w:rPr>
                <w:rFonts w:ascii="仿宋_GB2312" w:hAnsi="仿宋_GB2312" w:eastAsia="仿宋_GB2312" w:cs="仿宋_GB2312"/>
                <w:spacing w:val="-11"/>
                <w:szCs w:val="21"/>
                <w:shd w:val="clear" w:color="070000" w:fill="FFFFFF"/>
              </w:rPr>
            </w:pPr>
          </w:p>
          <w:p/>
          <w:p>
            <w:pPr>
              <w:widowControl/>
              <w:spacing w:line="300" w:lineRule="exact"/>
              <w:rPr>
                <w:rFonts w:ascii="仿宋_GB2312" w:hAnsi="仿宋_GB2312" w:eastAsia="仿宋_GB2312" w:cs="仿宋_GB2312"/>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812"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7306"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750" w:type="dxa"/>
            <w:vMerge w:val="continue"/>
            <w:vAlign w:val="center"/>
          </w:tcPr>
          <w:p>
            <w:pPr>
              <w:spacing w:line="300" w:lineRule="exact"/>
              <w:jc w:val="center"/>
              <w:rPr>
                <w:rFonts w:ascii="仿宋_GB2312" w:hAnsi="仿宋_GB2312" w:eastAsia="仿宋_GB2312" w:cs="仿宋_GB2312"/>
                <w:szCs w:val="21"/>
                <w:shd w:val="clear" w:color="070000" w:fill="FFFFFF"/>
              </w:rPr>
            </w:pPr>
          </w:p>
        </w:tc>
        <w:tc>
          <w:tcPr>
            <w:tcW w:w="750" w:type="dxa"/>
            <w:gridSpan w:val="2"/>
            <w:vAlign w:val="center"/>
          </w:tcPr>
          <w:p>
            <w:pPr>
              <w:pStyle w:val="10"/>
              <w:widowControl/>
              <w:spacing w:beforeAutospacing="0" w:afterAutospacing="0" w:line="300" w:lineRule="exact"/>
              <w:jc w:val="center"/>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审查</w:t>
            </w:r>
          </w:p>
        </w:tc>
        <w:tc>
          <w:tcPr>
            <w:tcW w:w="2378" w:type="dxa"/>
            <w:gridSpan w:val="3"/>
            <w:vAlign w:val="center"/>
          </w:tcPr>
          <w:p>
            <w:pPr>
              <w:pStyle w:val="10"/>
              <w:widowControl/>
              <w:spacing w:beforeAutospacing="0" w:afterAutospacing="0" w:line="300" w:lineRule="exact"/>
              <w:jc w:val="both"/>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2.通过书面审查、实地核查、专家评审等方式进行审查。对合规性审核。</w:t>
            </w:r>
          </w:p>
        </w:tc>
        <w:tc>
          <w:tcPr>
            <w:tcW w:w="2110" w:type="dxa"/>
            <w:vMerge w:val="continue"/>
            <w:vAlign w:val="center"/>
          </w:tcPr>
          <w:p>
            <w:pPr>
              <w:widowControl/>
              <w:spacing w:line="300" w:lineRule="exact"/>
              <w:rPr>
                <w:rFonts w:ascii="仿宋_GB2312" w:hAnsi="仿宋_GB2312" w:eastAsia="仿宋_GB2312" w:cs="仿宋_GB2312"/>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8"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812"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7306"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750" w:type="dxa"/>
            <w:vMerge w:val="continue"/>
            <w:vAlign w:val="center"/>
          </w:tcPr>
          <w:p>
            <w:pPr>
              <w:spacing w:line="300" w:lineRule="exact"/>
              <w:jc w:val="center"/>
              <w:rPr>
                <w:rFonts w:ascii="仿宋_GB2312" w:hAnsi="仿宋_GB2312" w:eastAsia="仿宋_GB2312" w:cs="仿宋_GB2312"/>
                <w:szCs w:val="21"/>
                <w:shd w:val="clear" w:color="070000" w:fill="FFFFFF"/>
              </w:rPr>
            </w:pPr>
          </w:p>
        </w:tc>
        <w:tc>
          <w:tcPr>
            <w:tcW w:w="750" w:type="dxa"/>
            <w:gridSpan w:val="2"/>
            <w:vAlign w:val="center"/>
          </w:tcPr>
          <w:p>
            <w:pPr>
              <w:pStyle w:val="10"/>
              <w:widowControl/>
              <w:spacing w:beforeAutospacing="0" w:afterAutospacing="0" w:line="300" w:lineRule="exact"/>
              <w:jc w:val="center"/>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制发文件</w:t>
            </w:r>
          </w:p>
        </w:tc>
        <w:tc>
          <w:tcPr>
            <w:tcW w:w="2378" w:type="dxa"/>
            <w:gridSpan w:val="3"/>
            <w:vAlign w:val="center"/>
          </w:tcPr>
          <w:p>
            <w:pPr>
              <w:pStyle w:val="10"/>
              <w:widowControl/>
              <w:spacing w:beforeAutospacing="0" w:afterAutospacing="0" w:line="300" w:lineRule="exact"/>
              <w:jc w:val="both"/>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3.制发批准文书，可以公开的依法予以公开。</w:t>
            </w:r>
          </w:p>
        </w:tc>
        <w:tc>
          <w:tcPr>
            <w:tcW w:w="2110" w:type="dxa"/>
            <w:vMerge w:val="continue"/>
            <w:vAlign w:val="center"/>
          </w:tcPr>
          <w:p>
            <w:pPr>
              <w:spacing w:line="300" w:lineRule="exact"/>
              <w:rPr>
                <w:rFonts w:ascii="仿宋_GB2312" w:hAnsi="仿宋_GB2312" w:eastAsia="仿宋_GB2312" w:cs="仿宋_GB2312"/>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14106" w:type="dxa"/>
            <w:gridSpan w:val="9"/>
            <w:vAlign w:val="center"/>
          </w:tcPr>
          <w:p>
            <w:pPr>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调整情况：整合原来单列的审批事项，优化权责目录。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14106" w:type="dxa"/>
            <w:gridSpan w:val="9"/>
            <w:vAlign w:val="center"/>
          </w:tcPr>
          <w:p>
            <w:pPr>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调整原因：参照市发改委优化权责清单。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restart"/>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812" w:type="dxa"/>
            <w:vMerge w:val="restart"/>
            <w:vAlign w:val="center"/>
          </w:tcPr>
          <w:p>
            <w:pPr>
              <w:jc w:val="right"/>
              <w:rPr>
                <w:rFonts w:ascii="仿宋_GB2312" w:hAnsi="仿宋_GB2312" w:eastAsia="仿宋_GB2312" w:cs="仿宋_GB2312"/>
                <w:szCs w:val="21"/>
                <w:shd w:val="clear" w:color="070000" w:fill="FFFFFF"/>
              </w:rPr>
            </w:pPr>
          </w:p>
        </w:tc>
        <w:tc>
          <w:tcPr>
            <w:tcW w:w="7306" w:type="dxa"/>
            <w:vMerge w:val="restart"/>
            <w:vAlign w:val="center"/>
          </w:tcPr>
          <w:p>
            <w:pPr>
              <w:autoSpaceDN w:val="0"/>
              <w:spacing w:line="300" w:lineRule="exact"/>
              <w:jc w:val="left"/>
              <w:textAlignment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《中华人民共和国价格法》第二十条第二款“省、自治区、直辖市人民政府价格主管部门和其他有关部门，应当按照地方定价目录规定的定价权限和具体适用范围制定在本地区执行的政府指导价、政府定价。”</w:t>
            </w:r>
          </w:p>
          <w:p>
            <w:pPr>
              <w:autoSpaceDN w:val="0"/>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《河南省定价目录》省政府审核同意、国家发展改革委审定，（豫发改价调〔2018〕530号）。</w:t>
            </w: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p>
            <w:pPr>
              <w:spacing w:line="300" w:lineRule="exact"/>
              <w:rPr>
                <w:rFonts w:ascii="仿宋_GB2312" w:hAnsi="仿宋_GB2312" w:eastAsia="仿宋_GB2312" w:cs="仿宋_GB2312"/>
                <w:spacing w:val="-11"/>
                <w:szCs w:val="21"/>
                <w:shd w:val="clear" w:color="070000" w:fill="FFFFFF"/>
              </w:rPr>
            </w:pPr>
          </w:p>
        </w:tc>
        <w:tc>
          <w:tcPr>
            <w:tcW w:w="763" w:type="dxa"/>
            <w:gridSpan w:val="2"/>
            <w:vMerge w:val="restart"/>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其他职权</w:t>
            </w:r>
          </w:p>
          <w:p>
            <w:pPr>
              <w:spacing w:line="300" w:lineRule="exact"/>
              <w:jc w:val="center"/>
              <w:rPr>
                <w:rFonts w:ascii="仿宋_GB2312" w:hAnsi="仿宋_GB2312" w:eastAsia="仿宋_GB2312" w:cs="仿宋_GB2312"/>
                <w:spacing w:val="-11"/>
                <w:szCs w:val="21"/>
                <w:shd w:val="clear" w:color="070000" w:fill="FFFFFF"/>
              </w:rPr>
            </w:pPr>
          </w:p>
        </w:tc>
        <w:tc>
          <w:tcPr>
            <w:tcW w:w="750" w:type="dxa"/>
            <w:gridSpan w:val="2"/>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受理</w:t>
            </w:r>
          </w:p>
        </w:tc>
        <w:tc>
          <w:tcPr>
            <w:tcW w:w="2349"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申报项目资料是否齐全</w:t>
            </w:r>
          </w:p>
        </w:tc>
        <w:tc>
          <w:tcPr>
            <w:tcW w:w="2126" w:type="dxa"/>
            <w:gridSpan w:val="2"/>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812" w:type="dxa"/>
            <w:vMerge w:val="continue"/>
            <w:vAlign w:val="center"/>
          </w:tcPr>
          <w:p>
            <w:pPr>
              <w:rPr>
                <w:rFonts w:ascii="仿宋_GB2312" w:hAnsi="仿宋_GB2312" w:eastAsia="仿宋_GB2312" w:cs="仿宋_GB2312"/>
                <w:szCs w:val="21"/>
                <w:shd w:val="clear" w:color="070000" w:fill="FFFFFF"/>
              </w:rPr>
            </w:pPr>
          </w:p>
        </w:tc>
        <w:tc>
          <w:tcPr>
            <w:tcW w:w="7306" w:type="dxa"/>
            <w:vMerge w:val="continue"/>
            <w:vAlign w:val="center"/>
          </w:tcPr>
          <w:p>
            <w:pPr>
              <w:rPr>
                <w:rFonts w:ascii="仿宋_GB2312" w:hAnsi="仿宋_GB2312" w:eastAsia="仿宋_GB2312" w:cs="仿宋_GB2312"/>
                <w:szCs w:val="21"/>
                <w:shd w:val="clear" w:color="070000" w:fill="FFFFFF"/>
              </w:rPr>
            </w:pPr>
          </w:p>
        </w:tc>
        <w:tc>
          <w:tcPr>
            <w:tcW w:w="763" w:type="dxa"/>
            <w:gridSpan w:val="2"/>
            <w:vMerge w:val="continue"/>
            <w:vAlign w:val="center"/>
          </w:tcPr>
          <w:p>
            <w:pPr>
              <w:rPr>
                <w:rFonts w:ascii="仿宋_GB2312" w:hAnsi="仿宋_GB2312" w:eastAsia="仿宋_GB2312" w:cs="仿宋_GB2312"/>
                <w:szCs w:val="21"/>
                <w:shd w:val="clear" w:color="070000" w:fill="FFFFFF"/>
              </w:rPr>
            </w:pPr>
          </w:p>
        </w:tc>
        <w:tc>
          <w:tcPr>
            <w:tcW w:w="750" w:type="dxa"/>
            <w:gridSpan w:val="2"/>
            <w:vMerge w:val="restart"/>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审核</w:t>
            </w:r>
          </w:p>
        </w:tc>
        <w:tc>
          <w:tcPr>
            <w:tcW w:w="2349"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成本监审或成本调查</w:t>
            </w:r>
          </w:p>
        </w:tc>
        <w:tc>
          <w:tcPr>
            <w:tcW w:w="2126" w:type="dxa"/>
            <w:gridSpan w:val="2"/>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物价管理股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812" w:type="dxa"/>
            <w:vMerge w:val="continue"/>
            <w:vAlign w:val="center"/>
          </w:tcPr>
          <w:p>
            <w:pPr>
              <w:rPr>
                <w:rFonts w:ascii="仿宋_GB2312" w:hAnsi="仿宋_GB2312" w:eastAsia="仿宋_GB2312" w:cs="仿宋_GB2312"/>
                <w:szCs w:val="21"/>
                <w:shd w:val="clear" w:color="070000" w:fill="FFFFFF"/>
              </w:rPr>
            </w:pPr>
          </w:p>
        </w:tc>
        <w:tc>
          <w:tcPr>
            <w:tcW w:w="7306" w:type="dxa"/>
            <w:vMerge w:val="continue"/>
            <w:vAlign w:val="center"/>
          </w:tcPr>
          <w:p>
            <w:pPr>
              <w:rPr>
                <w:rFonts w:ascii="仿宋_GB2312" w:hAnsi="仿宋_GB2312" w:eastAsia="仿宋_GB2312" w:cs="仿宋_GB2312"/>
                <w:szCs w:val="21"/>
                <w:shd w:val="clear" w:color="070000" w:fill="FFFFFF"/>
              </w:rPr>
            </w:pPr>
          </w:p>
        </w:tc>
        <w:tc>
          <w:tcPr>
            <w:tcW w:w="763" w:type="dxa"/>
            <w:gridSpan w:val="2"/>
            <w:vMerge w:val="continue"/>
            <w:vAlign w:val="center"/>
          </w:tcPr>
          <w:p>
            <w:pPr>
              <w:rPr>
                <w:rFonts w:ascii="仿宋_GB2312" w:hAnsi="仿宋_GB2312" w:eastAsia="仿宋_GB2312" w:cs="仿宋_GB2312"/>
                <w:szCs w:val="21"/>
                <w:shd w:val="clear" w:color="070000" w:fill="FFFFFF"/>
              </w:rPr>
            </w:pPr>
          </w:p>
        </w:tc>
        <w:tc>
          <w:tcPr>
            <w:tcW w:w="750" w:type="dxa"/>
            <w:gridSpan w:val="2"/>
            <w:vMerge w:val="continue"/>
            <w:vAlign w:val="center"/>
          </w:tcPr>
          <w:p>
            <w:pPr>
              <w:rPr>
                <w:rFonts w:ascii="仿宋_GB2312" w:hAnsi="仿宋_GB2312" w:eastAsia="仿宋_GB2312" w:cs="仿宋_GB2312"/>
                <w:szCs w:val="21"/>
                <w:shd w:val="clear" w:color="070000" w:fill="FFFFFF"/>
              </w:rPr>
            </w:pPr>
          </w:p>
        </w:tc>
        <w:tc>
          <w:tcPr>
            <w:tcW w:w="2349"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价格调查、听取社会意见，形成制定价格方案和进行合法性审查等。</w:t>
            </w:r>
          </w:p>
        </w:tc>
        <w:tc>
          <w:tcPr>
            <w:tcW w:w="2126" w:type="dxa"/>
            <w:gridSpan w:val="2"/>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物价管理股</w:t>
            </w:r>
          </w:p>
          <w:p>
            <w:pPr>
              <w:spacing w:line="300" w:lineRule="exact"/>
              <w:jc w:val="center"/>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812" w:type="dxa"/>
            <w:vMerge w:val="continue"/>
            <w:vAlign w:val="center"/>
          </w:tcPr>
          <w:p>
            <w:pPr>
              <w:rPr>
                <w:rFonts w:ascii="仿宋_GB2312" w:hAnsi="仿宋_GB2312" w:eastAsia="仿宋_GB2312" w:cs="仿宋_GB2312"/>
                <w:szCs w:val="21"/>
                <w:shd w:val="clear" w:color="070000" w:fill="FFFFFF"/>
              </w:rPr>
            </w:pPr>
          </w:p>
        </w:tc>
        <w:tc>
          <w:tcPr>
            <w:tcW w:w="7306" w:type="dxa"/>
            <w:vMerge w:val="continue"/>
            <w:vAlign w:val="center"/>
          </w:tcPr>
          <w:p>
            <w:pPr>
              <w:rPr>
                <w:rFonts w:ascii="仿宋_GB2312" w:hAnsi="仿宋_GB2312" w:eastAsia="仿宋_GB2312" w:cs="仿宋_GB2312"/>
                <w:szCs w:val="21"/>
                <w:shd w:val="clear" w:color="070000" w:fill="FFFFFF"/>
              </w:rPr>
            </w:pPr>
          </w:p>
        </w:tc>
        <w:tc>
          <w:tcPr>
            <w:tcW w:w="763" w:type="dxa"/>
            <w:gridSpan w:val="2"/>
            <w:vMerge w:val="continue"/>
            <w:vAlign w:val="center"/>
          </w:tcPr>
          <w:p>
            <w:pPr>
              <w:rPr>
                <w:rFonts w:ascii="仿宋_GB2312" w:hAnsi="仿宋_GB2312" w:eastAsia="仿宋_GB2312" w:cs="仿宋_GB2312"/>
                <w:szCs w:val="21"/>
                <w:shd w:val="clear" w:color="070000" w:fill="FFFFFF"/>
              </w:rPr>
            </w:pPr>
          </w:p>
        </w:tc>
        <w:tc>
          <w:tcPr>
            <w:tcW w:w="750" w:type="dxa"/>
            <w:gridSpan w:val="2"/>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决定</w:t>
            </w:r>
          </w:p>
        </w:tc>
        <w:tc>
          <w:tcPr>
            <w:tcW w:w="2349" w:type="dxa"/>
            <w:vAlign w:val="center"/>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提请集体审议，由主管领导同意作出制定价格的决定。</w:t>
            </w:r>
          </w:p>
        </w:tc>
        <w:tc>
          <w:tcPr>
            <w:tcW w:w="2126" w:type="dxa"/>
            <w:gridSpan w:val="2"/>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812" w:type="dxa"/>
            <w:vMerge w:val="continue"/>
            <w:vAlign w:val="center"/>
          </w:tcPr>
          <w:p>
            <w:pPr>
              <w:rPr>
                <w:rFonts w:ascii="仿宋_GB2312" w:hAnsi="仿宋_GB2312" w:eastAsia="仿宋_GB2312" w:cs="仿宋_GB2312"/>
                <w:szCs w:val="21"/>
                <w:shd w:val="clear" w:color="070000" w:fill="FFFFFF"/>
              </w:rPr>
            </w:pPr>
          </w:p>
        </w:tc>
        <w:tc>
          <w:tcPr>
            <w:tcW w:w="7306" w:type="dxa"/>
            <w:vMerge w:val="continue"/>
            <w:vAlign w:val="center"/>
          </w:tcPr>
          <w:p>
            <w:pPr>
              <w:rPr>
                <w:rFonts w:ascii="仿宋_GB2312" w:hAnsi="仿宋_GB2312" w:eastAsia="仿宋_GB2312" w:cs="仿宋_GB2312"/>
                <w:szCs w:val="21"/>
                <w:shd w:val="clear" w:color="070000" w:fill="FFFFFF"/>
              </w:rPr>
            </w:pPr>
          </w:p>
        </w:tc>
        <w:tc>
          <w:tcPr>
            <w:tcW w:w="763" w:type="dxa"/>
            <w:gridSpan w:val="2"/>
            <w:vMerge w:val="continue"/>
            <w:vAlign w:val="center"/>
          </w:tcPr>
          <w:p>
            <w:pPr>
              <w:rPr>
                <w:rFonts w:ascii="仿宋_GB2312" w:hAnsi="仿宋_GB2312" w:eastAsia="仿宋_GB2312" w:cs="仿宋_GB2312"/>
                <w:szCs w:val="21"/>
                <w:shd w:val="clear" w:color="070000" w:fill="FFFFFF"/>
              </w:rPr>
            </w:pPr>
          </w:p>
        </w:tc>
        <w:tc>
          <w:tcPr>
            <w:tcW w:w="750" w:type="dxa"/>
            <w:gridSpan w:val="2"/>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办结</w:t>
            </w:r>
          </w:p>
        </w:tc>
        <w:tc>
          <w:tcPr>
            <w:tcW w:w="2349"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完成文件制定</w:t>
            </w:r>
          </w:p>
        </w:tc>
        <w:tc>
          <w:tcPr>
            <w:tcW w:w="2126" w:type="dxa"/>
            <w:gridSpan w:val="2"/>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14106" w:type="dxa"/>
            <w:gridSpan w:val="9"/>
            <w:vAlign w:val="center"/>
          </w:tcPr>
          <w:p>
            <w:pPr>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调整情况：整合原来单列的审批事项，优化权责目录。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textAlignment w:val="center"/>
              <w:rPr>
                <w:rFonts w:ascii="仿宋_GB2312" w:hAnsi="仿宋_GB2312" w:eastAsia="仿宋_GB2312" w:cs="仿宋_GB2312"/>
                <w:kern w:val="0"/>
                <w:szCs w:val="21"/>
              </w:rPr>
            </w:pPr>
          </w:p>
        </w:tc>
        <w:tc>
          <w:tcPr>
            <w:tcW w:w="14106" w:type="dxa"/>
            <w:gridSpan w:val="9"/>
            <w:vAlign w:val="center"/>
          </w:tcPr>
          <w:p>
            <w:pPr>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调整原因：参照市发改委优化权责清单。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544" w:type="dxa"/>
            <w:vMerge w:val="restart"/>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812" w:type="dxa"/>
            <w:vMerge w:val="restart"/>
            <w:vAlign w:val="center"/>
          </w:tcPr>
          <w:p>
            <w:pPr>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固定资产投资项目</w:t>
            </w:r>
          </w:p>
          <w:p>
            <w:pPr>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节能审查</w:t>
            </w:r>
          </w:p>
        </w:tc>
        <w:tc>
          <w:tcPr>
            <w:tcW w:w="7306" w:type="dxa"/>
            <w:vMerge w:val="restart"/>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中华人民共和国节约能源法》（2018年10月26日第十三届全国人民代表大会常务委员会第六次会议第二次修正）第十五条：“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 《固定资产投资项目节能审查办法》（国家发展和改革委员会令第44号）第二条：“本办法适用于各级人民政府投资主管部门管理的在 我国境内建设的固定资产投资项目。本办法所称节能审查，是指 根据节能法律法规、政策标准等，对项目节能情况进行审查并形 成审查意见的行为。” 第三条：“ 固定资产投资项目节能审查意见是项目开工建设、 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固定资产投资项目节能审查办法》（国家发展和改革委员会令第2号）第二条：“本办法适用于各级人民政府投资主管部门管理的在我国境内建设的固定资产投资项目。本办法所称节能审查，是指根据节能法律法规、政策标准等，对项目能源消费、能效水平及节能措施等情况进行审查并形成审查意见的行为。” 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河南省节约能源条例》（河南省第十二届人民代表大会常务委员会第三十二次会议） 第十三条：“实行固定资产投资项目节能评估和审查制度。固定资产投资项目的建设单位应当按照规定进行节能评估，编制节能报告，并按照节能审查权限报发展改革部门审查。不符合强制性节能标准的项目，建设单位不得开工建设；已经建成的，不得投入生产、使用。政府投资项目不符合强制性节能标准的，依法负责项目审批的机关不得批准建设。” 《河南省固定资产投资项目节能审查实施细则》（豫发改环资〔2017〕399号）第二条：“本细则适用于县级以上投资主管部门管理的在我省行政区域内建设的固定资产投资项目。 本细则所称节能审查，是指根据节能法律法规、政策标准等，对项目节能情况进行审查并形成审查意见的行为。”第四条：“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规定进行节能审查，或节能审查未获通过的固定资产投资项目，建设单位不得开工建设，已经建成的不得投入生产、使用。” 《河南省固定资产投资项目节能审查实施办法》（豫发改环资〔2023〕383号）第二条：“本实施办法适用于本省行政区域内的固定资产投资项目。”第五条：“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规定进行节能审查，或节能审查未通过的固定资产投资项目，建设单位不得开工建设，已经建成的不得投入生产、使用。”</w:t>
            </w:r>
          </w:p>
        </w:tc>
        <w:tc>
          <w:tcPr>
            <w:tcW w:w="750" w:type="dxa"/>
            <w:vMerge w:val="restart"/>
            <w:vAlign w:val="center"/>
          </w:tcPr>
          <w:p>
            <w:pPr>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w:t>
            </w:r>
          </w:p>
          <w:p>
            <w:pPr>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许可</w:t>
            </w:r>
          </w:p>
        </w:tc>
        <w:tc>
          <w:tcPr>
            <w:tcW w:w="750" w:type="dxa"/>
            <w:gridSpan w:val="2"/>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受理</w:t>
            </w:r>
          </w:p>
        </w:tc>
        <w:tc>
          <w:tcPr>
            <w:tcW w:w="2378" w:type="dxa"/>
            <w:gridSpan w:val="3"/>
            <w:vAlign w:val="center"/>
          </w:tcPr>
          <w:p>
            <w:pPr>
              <w:widowControl/>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1、受理相关资料</w:t>
            </w:r>
          </w:p>
        </w:tc>
        <w:tc>
          <w:tcPr>
            <w:tcW w:w="2110"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544" w:type="dxa"/>
            <w:vMerge w:val="continue"/>
            <w:vAlign w:val="center"/>
          </w:tcPr>
          <w:p>
            <w:pPr>
              <w:widowControl/>
              <w:jc w:val="center"/>
              <w:textAlignment w:val="center"/>
              <w:rPr>
                <w:rFonts w:ascii="仿宋_GB2312" w:hAnsi="仿宋_GB2312" w:eastAsia="仿宋_GB2312" w:cs="仿宋_GB2312"/>
                <w:szCs w:val="21"/>
              </w:rPr>
            </w:pPr>
          </w:p>
        </w:tc>
        <w:tc>
          <w:tcPr>
            <w:tcW w:w="812" w:type="dxa"/>
            <w:vMerge w:val="continue"/>
            <w:vAlign w:val="center"/>
          </w:tcPr>
          <w:p>
            <w:pPr>
              <w:widowControl/>
              <w:jc w:val="center"/>
              <w:textAlignment w:val="center"/>
              <w:rPr>
                <w:rFonts w:ascii="仿宋_GB2312" w:hAnsi="仿宋_GB2312" w:eastAsia="仿宋_GB2312" w:cs="仿宋_GB2312"/>
                <w:szCs w:val="21"/>
              </w:rPr>
            </w:pPr>
          </w:p>
        </w:tc>
        <w:tc>
          <w:tcPr>
            <w:tcW w:w="7306" w:type="dxa"/>
            <w:vMerge w:val="continue"/>
            <w:vAlign w:val="center"/>
          </w:tcPr>
          <w:p>
            <w:pPr>
              <w:widowControl/>
              <w:jc w:val="center"/>
              <w:textAlignment w:val="center"/>
              <w:rPr>
                <w:rFonts w:ascii="仿宋_GB2312" w:hAnsi="仿宋_GB2312" w:eastAsia="仿宋_GB2312" w:cs="仿宋_GB2312"/>
                <w:szCs w:val="21"/>
              </w:rPr>
            </w:pPr>
          </w:p>
        </w:tc>
        <w:tc>
          <w:tcPr>
            <w:tcW w:w="750" w:type="dxa"/>
            <w:vMerge w:val="continue"/>
            <w:vAlign w:val="center"/>
          </w:tcPr>
          <w:p>
            <w:pPr>
              <w:jc w:val="center"/>
              <w:rPr>
                <w:rFonts w:ascii="仿宋_GB2312" w:hAnsi="仿宋_GB2312" w:eastAsia="仿宋_GB2312" w:cs="仿宋_GB2312"/>
                <w:szCs w:val="21"/>
              </w:rPr>
            </w:pPr>
          </w:p>
        </w:tc>
        <w:tc>
          <w:tcPr>
            <w:tcW w:w="750" w:type="dxa"/>
            <w:gridSpan w:val="2"/>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审核</w:t>
            </w:r>
          </w:p>
        </w:tc>
        <w:tc>
          <w:tcPr>
            <w:tcW w:w="2378" w:type="dxa"/>
            <w:gridSpan w:val="3"/>
            <w:vAlign w:val="center"/>
          </w:tcPr>
          <w:p>
            <w:pPr>
              <w:widowControl/>
              <w:spacing w:line="26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2、审查责任：根据节能法律法规、政策标准等，对项目节能情况进行审查，必要时召开评审会，对合规性审核。</w:t>
            </w:r>
          </w:p>
        </w:tc>
        <w:tc>
          <w:tcPr>
            <w:tcW w:w="2110" w:type="dxa"/>
            <w:vAlign w:val="center"/>
          </w:tcPr>
          <w:p>
            <w:pPr>
              <w:spacing w:line="26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业务审查：工业股</w:t>
            </w:r>
          </w:p>
          <w:p>
            <w:pPr>
              <w:spacing w:line="260" w:lineRule="exact"/>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544" w:type="dxa"/>
            <w:vMerge w:val="continue"/>
            <w:vAlign w:val="center"/>
          </w:tcPr>
          <w:p>
            <w:pPr>
              <w:widowControl/>
              <w:jc w:val="center"/>
              <w:textAlignment w:val="center"/>
              <w:rPr>
                <w:rFonts w:ascii="仿宋_GB2312" w:hAnsi="仿宋_GB2312" w:eastAsia="仿宋_GB2312" w:cs="仿宋_GB2312"/>
                <w:kern w:val="0"/>
                <w:szCs w:val="21"/>
              </w:rPr>
            </w:pPr>
          </w:p>
        </w:tc>
        <w:tc>
          <w:tcPr>
            <w:tcW w:w="812" w:type="dxa"/>
            <w:vMerge w:val="continue"/>
            <w:vAlign w:val="center"/>
          </w:tcPr>
          <w:p>
            <w:pPr>
              <w:widowControl/>
              <w:jc w:val="center"/>
              <w:textAlignment w:val="center"/>
              <w:rPr>
                <w:rFonts w:ascii="仿宋_GB2312" w:hAnsi="仿宋_GB2312" w:eastAsia="仿宋_GB2312" w:cs="仿宋_GB2312"/>
                <w:kern w:val="0"/>
                <w:szCs w:val="21"/>
              </w:rPr>
            </w:pPr>
          </w:p>
        </w:tc>
        <w:tc>
          <w:tcPr>
            <w:tcW w:w="7306" w:type="dxa"/>
            <w:vMerge w:val="continue"/>
            <w:vAlign w:val="center"/>
          </w:tcPr>
          <w:p>
            <w:pPr>
              <w:widowControl/>
              <w:jc w:val="center"/>
              <w:textAlignment w:val="center"/>
              <w:rPr>
                <w:rFonts w:ascii="仿宋_GB2312" w:hAnsi="仿宋_GB2312" w:eastAsia="仿宋_GB2312" w:cs="仿宋_GB2312"/>
                <w:kern w:val="0"/>
                <w:szCs w:val="21"/>
              </w:rPr>
            </w:pPr>
          </w:p>
        </w:tc>
        <w:tc>
          <w:tcPr>
            <w:tcW w:w="750" w:type="dxa"/>
            <w:vMerge w:val="continue"/>
            <w:vAlign w:val="center"/>
          </w:tcPr>
          <w:p>
            <w:pPr>
              <w:jc w:val="center"/>
              <w:rPr>
                <w:rFonts w:ascii="仿宋_GB2312" w:hAnsi="仿宋_GB2312" w:eastAsia="仿宋_GB2312" w:cs="仿宋_GB2312"/>
                <w:kern w:val="0"/>
                <w:szCs w:val="21"/>
              </w:rPr>
            </w:pPr>
          </w:p>
        </w:tc>
        <w:tc>
          <w:tcPr>
            <w:tcW w:w="750" w:type="dxa"/>
            <w:gridSpan w:val="2"/>
            <w:vAlign w:val="center"/>
          </w:tcPr>
          <w:p>
            <w:pP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办结</w:t>
            </w:r>
          </w:p>
        </w:tc>
        <w:tc>
          <w:tcPr>
            <w:tcW w:w="2378" w:type="dxa"/>
            <w:gridSpan w:val="3"/>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3、办结责任：行政许可在5日内办结。</w:t>
            </w:r>
          </w:p>
        </w:tc>
        <w:tc>
          <w:tcPr>
            <w:tcW w:w="2110" w:type="dxa"/>
            <w:vAlign w:val="center"/>
          </w:tcPr>
          <w:p>
            <w:pPr>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44" w:type="dxa"/>
            <w:vMerge w:val="continue"/>
            <w:vAlign w:val="center"/>
          </w:tcPr>
          <w:p>
            <w:pPr>
              <w:widowControl/>
              <w:jc w:val="center"/>
              <w:textAlignment w:val="center"/>
              <w:rPr>
                <w:rFonts w:ascii="仿宋_GB2312" w:hAnsi="仿宋_GB2312" w:eastAsia="仿宋_GB2312" w:cs="仿宋_GB2312"/>
                <w:kern w:val="0"/>
                <w:sz w:val="22"/>
                <w:szCs w:val="22"/>
              </w:rPr>
            </w:pPr>
          </w:p>
        </w:tc>
        <w:tc>
          <w:tcPr>
            <w:tcW w:w="14106" w:type="dxa"/>
            <w:gridSpan w:val="9"/>
            <w:vAlign w:val="center"/>
          </w:tcPr>
          <w:p>
            <w:pPr>
              <w:jc w:val="lef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调整情况：修改依据；取消决定办理环节。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4" w:type="dxa"/>
            <w:vMerge w:val="continue"/>
            <w:vAlign w:val="center"/>
          </w:tcPr>
          <w:p>
            <w:pPr>
              <w:widowControl/>
              <w:jc w:val="center"/>
              <w:textAlignment w:val="center"/>
              <w:rPr>
                <w:rFonts w:ascii="仿宋_GB2312" w:hAnsi="仿宋_GB2312" w:eastAsia="仿宋_GB2312" w:cs="仿宋_GB2312"/>
                <w:kern w:val="0"/>
                <w:sz w:val="22"/>
                <w:szCs w:val="22"/>
              </w:rPr>
            </w:pPr>
          </w:p>
        </w:tc>
        <w:tc>
          <w:tcPr>
            <w:tcW w:w="14106" w:type="dxa"/>
            <w:gridSpan w:val="9"/>
            <w:vAlign w:val="center"/>
          </w:tcPr>
          <w:p>
            <w:pPr>
              <w:jc w:val="lef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原因：根据《固定资产投资项目节能审查办法》（国家发展和改革委员会令第2号）、《河南省固定资产投资项目节能审查实施办法》（豫发改环资〔2023〕383号）最新内容进行更新；根据“三集中三到位”工作要求，审批环节由4个环节调整为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1" w:hRule="atLeast"/>
        </w:trPr>
        <w:tc>
          <w:tcPr>
            <w:tcW w:w="544" w:type="dxa"/>
            <w:vMerge w:val="restart"/>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812" w:type="dxa"/>
            <w:vAlign w:val="center"/>
          </w:tcPr>
          <w:p>
            <w:pPr>
              <w:widowControl/>
              <w:spacing w:line="26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县本级政府投资的县重点项目招投标监督检查</w:t>
            </w:r>
          </w:p>
        </w:tc>
        <w:tc>
          <w:tcPr>
            <w:tcW w:w="7306" w:type="dxa"/>
            <w:vAlign w:val="center"/>
          </w:tcPr>
          <w:p>
            <w:pPr>
              <w:widowControl/>
              <w:spacing w:line="26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《中华人民共和国招标投标法实施条例》第4条“国务院发展改革部门指导和协调全国招标投标工作，对国家重大建设项目的工程招标投标活动实施监督检查。”</w:t>
            </w:r>
          </w:p>
        </w:tc>
        <w:tc>
          <w:tcPr>
            <w:tcW w:w="750" w:type="dxa"/>
            <w:vAlign w:val="center"/>
          </w:tcPr>
          <w:p>
            <w:pPr>
              <w:widowControl/>
              <w:spacing w:line="26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行政检查</w:t>
            </w:r>
          </w:p>
        </w:tc>
        <w:tc>
          <w:tcPr>
            <w:tcW w:w="750" w:type="dxa"/>
            <w:gridSpan w:val="2"/>
            <w:vAlign w:val="center"/>
          </w:tcPr>
          <w:p>
            <w:pPr>
              <w:widowControl/>
              <w:spacing w:beforeAutospacing="1" w:afterAutospacing="1" w:line="26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检查</w:t>
            </w:r>
          </w:p>
        </w:tc>
        <w:tc>
          <w:tcPr>
            <w:tcW w:w="2378" w:type="dxa"/>
            <w:gridSpan w:val="3"/>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由行业部门分类自行监督，县发改部门对行业部门招投标行为进行监督检查。</w:t>
            </w:r>
          </w:p>
          <w:p>
            <w:pPr>
              <w:widowControl/>
              <w:spacing w:beforeAutospacing="1" w:afterAutospacing="1" w:line="260" w:lineRule="exact"/>
              <w:jc w:val="left"/>
              <w:rPr>
                <w:rFonts w:ascii="仿宋_GB2312" w:hAnsi="仿宋_GB2312" w:eastAsia="仿宋_GB2312" w:cs="仿宋_GB2312"/>
                <w:kern w:val="0"/>
                <w:szCs w:val="21"/>
              </w:rPr>
            </w:pPr>
          </w:p>
        </w:tc>
        <w:tc>
          <w:tcPr>
            <w:tcW w:w="2110" w:type="dxa"/>
            <w:vAlign w:val="center"/>
          </w:tcPr>
          <w:p>
            <w:pPr>
              <w:spacing w:line="24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项目办、投资股、社会股、城乡建设股、农业股、工业股等</w:t>
            </w:r>
          </w:p>
          <w:p>
            <w:pPr>
              <w:widowControl/>
              <w:jc w:val="center"/>
              <w:textAlignment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44" w:type="dxa"/>
            <w:vMerge w:val="continue"/>
            <w:vAlign w:val="center"/>
          </w:tcPr>
          <w:p>
            <w:pPr>
              <w:widowControl/>
              <w:jc w:val="center"/>
              <w:textAlignment w:val="center"/>
              <w:rPr>
                <w:rFonts w:ascii="仿宋_GB2312" w:hAnsi="仿宋_GB2312" w:eastAsia="仿宋_GB2312" w:cs="仿宋_GB2312"/>
                <w:szCs w:val="21"/>
              </w:rPr>
            </w:pPr>
          </w:p>
        </w:tc>
        <w:tc>
          <w:tcPr>
            <w:tcW w:w="14106" w:type="dxa"/>
            <w:gridSpan w:val="9"/>
            <w:vAlign w:val="center"/>
          </w:tcPr>
          <w:p>
            <w:pPr>
              <w:jc w:val="lef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调整情况：责任事项及责任科室进行了调整。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44" w:type="dxa"/>
            <w:vMerge w:val="continue"/>
            <w:vAlign w:val="center"/>
          </w:tcPr>
          <w:p>
            <w:pPr>
              <w:widowControl/>
              <w:jc w:val="center"/>
              <w:textAlignment w:val="center"/>
              <w:rPr>
                <w:rFonts w:ascii="仿宋_GB2312" w:hAnsi="仿宋_GB2312" w:eastAsia="仿宋_GB2312" w:cs="仿宋_GB2312"/>
                <w:szCs w:val="21"/>
              </w:rPr>
            </w:pPr>
          </w:p>
        </w:tc>
        <w:tc>
          <w:tcPr>
            <w:tcW w:w="14106" w:type="dxa"/>
            <w:gridSpan w:val="9"/>
            <w:vAlign w:val="center"/>
          </w:tcPr>
          <w:p>
            <w:pPr>
              <w:jc w:val="lef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调整原因：根据《关于进一步加强招标投标活动行政监督的通知》（宛政办明电〔2022〕61号）进行调整。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544"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12" w:type="dxa"/>
            <w:vMerge w:val="restart"/>
            <w:vAlign w:val="center"/>
          </w:tcPr>
          <w:p>
            <w:pPr>
              <w:rPr>
                <w:rFonts w:ascii="仿宋_GB2312" w:hAnsi="仿宋_GB2312" w:eastAsia="仿宋_GB2312" w:cs="仿宋_GB2312"/>
                <w:szCs w:val="21"/>
              </w:rPr>
            </w:pPr>
            <w:r>
              <w:rPr>
                <w:rFonts w:hint="eastAsia" w:ascii="仿宋_GB2312" w:hAnsi="仿宋_GB2312" w:eastAsia="仿宋_GB2312" w:cs="仿宋_GB2312"/>
                <w:szCs w:val="21"/>
                <w:shd w:val="clear" w:color="070000" w:fill="FFFFFF"/>
              </w:rPr>
              <w:t>企业技术中心认定</w:t>
            </w:r>
          </w:p>
        </w:tc>
        <w:tc>
          <w:tcPr>
            <w:tcW w:w="7306" w:type="dxa"/>
            <w:vMerge w:val="restart"/>
            <w:vAlign w:val="center"/>
          </w:tcPr>
          <w:p>
            <w:pPr>
              <w:spacing w:line="260" w:lineRule="exact"/>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《国家企业技术中心认定管理办法》（国家发展改革委2016年第34号令）第四条：国家发展改革委、科技部、财政部、海关总署、税务 总局负责指导协调国家企业技术中心相关工作。国家发展改革委牵 头开展国家企业技术中心的认定与运行评价。 各省、自治区、直辖市、计划单列市及新疆生产建设兵团发展 改革部门或地方人民政府指定的部门会同同级管理部门，负责国家 企业技术中心的申报、管理等事项；第六条：国家企业技术中心应当具备以下基本条件（五）具有省级企业技术中心资格两年以上；第二十七条：各地方政府主管部门可参考本办法，结合本地实际，在职责范围内依法制定相应政策，支持企业技术中心建设。</w:t>
            </w:r>
          </w:p>
          <w:p>
            <w:pPr>
              <w:spacing w:line="260" w:lineRule="exact"/>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河南省企业技术中心认定管理办法》（豫发改高技〔2018〕939号，发改、财政、科技、税务、海关等部门联合发文）第四条：河南省发展改革委牵头，会同省科技厅、财政厅、税务局、郑州海关负责省企业技术中心的指导和监督管理。省企业技术中心实行属地化管理，各省辖市、直管县（市）发展改革委会同同级管理部门是省企业技术中心的直接管理单位，负责省企业技术中心的创建、日常管理等工作。</w:t>
            </w:r>
          </w:p>
          <w:p>
            <w:pPr>
              <w:spacing w:line="260" w:lineRule="exact"/>
              <w:rPr>
                <w:rFonts w:ascii="仿宋_GB2312" w:hAnsi="仿宋_GB2312" w:eastAsia="仿宋_GB2312" w:cs="仿宋_GB2312"/>
                <w:color w:val="FF0000"/>
                <w:szCs w:val="21"/>
              </w:rPr>
            </w:pPr>
            <w:r>
              <w:rPr>
                <w:rFonts w:hint="eastAsia" w:ascii="仿宋_GB2312" w:hAnsi="仿宋_GB2312" w:eastAsia="仿宋_GB2312" w:cs="仿宋_GB2312"/>
                <w:szCs w:val="21"/>
                <w:shd w:val="clear" w:color="070000" w:fill="FFFFFF"/>
              </w:rPr>
              <w:t>《南阳市企业技术中心认定管理办法》（宛发改高技[2017]257号）第四条：南阳市发展改革委、科技局、财政局、国税局、地税局、南阳海关负责市企业技术中心的相关工作。南阳市发展改革委牵头开展市企业技术中心的认定与运行管理。各县区发展改革部门或政府指定的部门（简称主管部门，下同）会同同级科技、财政、国税、地税等管理部门，依据属地管理原则，负责市企业技术中心的申报、管理等事项。</w:t>
            </w:r>
          </w:p>
        </w:tc>
        <w:tc>
          <w:tcPr>
            <w:tcW w:w="750" w:type="dxa"/>
            <w:vMerge w:val="restart"/>
            <w:vAlign w:val="center"/>
          </w:tcPr>
          <w:p>
            <w:pPr>
              <w:jc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行政</w:t>
            </w:r>
          </w:p>
          <w:p>
            <w:pPr>
              <w:jc w:val="center"/>
              <w:rPr>
                <w:rFonts w:ascii="仿宋_GB2312" w:hAnsi="仿宋_GB2312" w:eastAsia="仿宋_GB2312" w:cs="仿宋_GB2312"/>
                <w:color w:val="FF0000"/>
                <w:szCs w:val="21"/>
              </w:rPr>
            </w:pPr>
            <w:r>
              <w:rPr>
                <w:rFonts w:hint="eastAsia" w:ascii="仿宋_GB2312" w:hAnsi="仿宋_GB2312" w:eastAsia="仿宋_GB2312" w:cs="仿宋_GB2312"/>
                <w:szCs w:val="21"/>
                <w:shd w:val="clear" w:color="070000" w:fill="FFFFFF"/>
              </w:rPr>
              <w:t>确认</w:t>
            </w:r>
          </w:p>
        </w:tc>
        <w:tc>
          <w:tcPr>
            <w:tcW w:w="750" w:type="dxa"/>
            <w:gridSpan w:val="2"/>
            <w:vAlign w:val="center"/>
          </w:tcPr>
          <w:p>
            <w:pPr>
              <w:jc w:val="center"/>
              <w:rPr>
                <w:rFonts w:ascii="仿宋_GB2312" w:hAnsi="仿宋_GB2312" w:eastAsia="仿宋_GB2312" w:cs="仿宋_GB2312"/>
                <w:color w:val="FF0000"/>
                <w:kern w:val="0"/>
                <w:szCs w:val="21"/>
              </w:rPr>
            </w:pPr>
            <w:r>
              <w:rPr>
                <w:rFonts w:hint="eastAsia" w:ascii="仿宋_GB2312" w:hAnsi="仿宋_GB2312" w:eastAsia="仿宋_GB2312" w:cs="仿宋_GB2312"/>
                <w:szCs w:val="21"/>
                <w:shd w:val="clear" w:color="070000" w:fill="FFFFFF"/>
              </w:rPr>
              <w:t>受理</w:t>
            </w:r>
          </w:p>
        </w:tc>
        <w:tc>
          <w:tcPr>
            <w:tcW w:w="2378" w:type="dxa"/>
            <w:gridSpan w:val="3"/>
            <w:vAlign w:val="center"/>
          </w:tcPr>
          <w:p>
            <w:pPr>
              <w:spacing w:line="240" w:lineRule="exact"/>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1.企业所在行政区发改部门登录南阳市政务服务网，找到市发改委事项页面，找到“企业技术中心认定”事项，上传“南阳市企业技术中心请示文件”和“南阳市企业技术中心申报材料”两项内容，进行在线申报。</w:t>
            </w:r>
          </w:p>
          <w:p>
            <w:pPr>
              <w:spacing w:line="240" w:lineRule="exact"/>
              <w:rPr>
                <w:rFonts w:ascii="仿宋_GB2312" w:hAnsi="仿宋_GB2312" w:eastAsia="仿宋_GB2312" w:cs="仿宋_GB2312"/>
                <w:color w:val="FF0000"/>
                <w:kern w:val="0"/>
                <w:szCs w:val="21"/>
              </w:rPr>
            </w:pPr>
            <w:r>
              <w:rPr>
                <w:rFonts w:hint="eastAsia" w:ascii="仿宋_GB2312" w:hAnsi="仿宋_GB2312" w:eastAsia="仿宋_GB2312" w:cs="仿宋_GB2312"/>
                <w:szCs w:val="21"/>
                <w:shd w:val="clear" w:color="070000" w:fill="FFFFFF"/>
              </w:rPr>
              <w:t>业务科室登录南阳市政务服务网，在线受理提交的推荐请示文件和企业编制的市级企业技术中心认定申请报告。一次性告知补正材料；依法受理或不予受理（不予受理的依法告知理由）。</w:t>
            </w:r>
          </w:p>
        </w:tc>
        <w:tc>
          <w:tcPr>
            <w:tcW w:w="2110" w:type="dxa"/>
            <w:vAlign w:val="center"/>
          </w:tcPr>
          <w:p>
            <w:pPr>
              <w:rPr>
                <w:rFonts w:ascii="仿宋_GB2312" w:hAnsi="仿宋_GB2312" w:eastAsia="仿宋_GB2312" w:cs="仿宋_GB2312"/>
                <w:color w:val="FF0000"/>
                <w:kern w:val="0"/>
                <w:szCs w:val="21"/>
              </w:rPr>
            </w:pPr>
            <w:r>
              <w:rPr>
                <w:rFonts w:hint="eastAsia" w:ascii="仿宋_GB2312" w:hAnsi="仿宋_GB2312" w:eastAsia="仿宋_GB2312" w:cs="仿宋_GB2312"/>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4" w:type="dxa"/>
            <w:vMerge w:val="continue"/>
            <w:vAlign w:val="center"/>
          </w:tcPr>
          <w:p>
            <w:pPr>
              <w:widowControl/>
              <w:jc w:val="center"/>
              <w:textAlignment w:val="center"/>
              <w:rPr>
                <w:rFonts w:ascii="仿宋_GB2312" w:hAnsi="仿宋_GB2312" w:eastAsia="仿宋_GB2312" w:cs="仿宋_GB2312"/>
                <w:color w:val="FF0000"/>
                <w:szCs w:val="21"/>
              </w:rPr>
            </w:pPr>
          </w:p>
        </w:tc>
        <w:tc>
          <w:tcPr>
            <w:tcW w:w="812" w:type="dxa"/>
            <w:vMerge w:val="continue"/>
            <w:vAlign w:val="center"/>
          </w:tcPr>
          <w:p>
            <w:pPr>
              <w:rPr>
                <w:rFonts w:ascii="仿宋_GB2312" w:hAnsi="仿宋_GB2312" w:eastAsia="仿宋_GB2312" w:cs="仿宋_GB2312"/>
                <w:color w:val="FF0000"/>
                <w:szCs w:val="21"/>
              </w:rPr>
            </w:pPr>
          </w:p>
        </w:tc>
        <w:tc>
          <w:tcPr>
            <w:tcW w:w="7306" w:type="dxa"/>
            <w:vMerge w:val="continue"/>
            <w:vAlign w:val="center"/>
          </w:tcPr>
          <w:p>
            <w:pPr>
              <w:rPr>
                <w:rFonts w:ascii="仿宋_GB2312" w:hAnsi="仿宋_GB2312" w:eastAsia="仿宋_GB2312" w:cs="仿宋_GB2312"/>
                <w:color w:val="FF0000"/>
                <w:szCs w:val="21"/>
              </w:rPr>
            </w:pPr>
          </w:p>
        </w:tc>
        <w:tc>
          <w:tcPr>
            <w:tcW w:w="750" w:type="dxa"/>
            <w:vMerge w:val="continue"/>
            <w:vAlign w:val="center"/>
          </w:tcPr>
          <w:p>
            <w:pPr>
              <w:rPr>
                <w:rFonts w:ascii="仿宋_GB2312" w:hAnsi="仿宋_GB2312" w:eastAsia="仿宋_GB2312" w:cs="仿宋_GB2312"/>
                <w:color w:val="FF0000"/>
                <w:szCs w:val="21"/>
              </w:rPr>
            </w:pPr>
          </w:p>
        </w:tc>
        <w:tc>
          <w:tcPr>
            <w:tcW w:w="750" w:type="dxa"/>
            <w:gridSpan w:val="2"/>
            <w:vAlign w:val="center"/>
          </w:tcPr>
          <w:p>
            <w:pPr>
              <w:jc w:val="center"/>
              <w:rPr>
                <w:rFonts w:ascii="仿宋_GB2312" w:hAnsi="仿宋_GB2312" w:eastAsia="仿宋_GB2312" w:cs="仿宋_GB2312"/>
                <w:color w:val="FF0000"/>
                <w:kern w:val="0"/>
                <w:szCs w:val="21"/>
              </w:rPr>
            </w:pPr>
            <w:r>
              <w:rPr>
                <w:rFonts w:hint="eastAsia" w:ascii="仿宋_GB2312" w:hAnsi="仿宋_GB2312" w:eastAsia="仿宋_GB2312" w:cs="仿宋_GB2312"/>
                <w:szCs w:val="21"/>
                <w:shd w:val="clear" w:color="070000" w:fill="FFFFFF"/>
              </w:rPr>
              <w:t>审核</w:t>
            </w:r>
          </w:p>
        </w:tc>
        <w:tc>
          <w:tcPr>
            <w:tcW w:w="2378" w:type="dxa"/>
            <w:gridSpan w:val="3"/>
            <w:vAlign w:val="center"/>
          </w:tcPr>
          <w:p>
            <w:pPr>
              <w:spacing w:line="24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2.业务科室根据相关文件要求，进行材料审查。咨询评估（专家评审），征求财政局、国税局、税务局等部门意见。对合规性审核。</w:t>
            </w:r>
          </w:p>
        </w:tc>
        <w:tc>
          <w:tcPr>
            <w:tcW w:w="2110" w:type="dxa"/>
            <w:vAlign w:val="center"/>
          </w:tcPr>
          <w:p>
            <w:pPr>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业务审查：投资股</w:t>
            </w:r>
          </w:p>
          <w:p>
            <w:pP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544" w:type="dxa"/>
            <w:vMerge w:val="continue"/>
            <w:vAlign w:val="center"/>
          </w:tcPr>
          <w:p>
            <w:pPr>
              <w:rPr>
                <w:rFonts w:ascii="仿宋_GB2312" w:hAnsi="仿宋_GB2312" w:eastAsia="仿宋_GB2312" w:cs="仿宋_GB2312"/>
                <w:color w:val="FF0000"/>
                <w:szCs w:val="21"/>
              </w:rPr>
            </w:pPr>
          </w:p>
        </w:tc>
        <w:tc>
          <w:tcPr>
            <w:tcW w:w="812" w:type="dxa"/>
            <w:vMerge w:val="continue"/>
            <w:vAlign w:val="center"/>
          </w:tcPr>
          <w:p>
            <w:pPr>
              <w:rPr>
                <w:rFonts w:ascii="仿宋_GB2312" w:hAnsi="仿宋_GB2312" w:eastAsia="仿宋_GB2312" w:cs="仿宋_GB2312"/>
                <w:color w:val="FF0000"/>
                <w:szCs w:val="21"/>
              </w:rPr>
            </w:pPr>
          </w:p>
        </w:tc>
        <w:tc>
          <w:tcPr>
            <w:tcW w:w="7306" w:type="dxa"/>
            <w:vMerge w:val="continue"/>
            <w:vAlign w:val="center"/>
          </w:tcPr>
          <w:p>
            <w:pPr>
              <w:rPr>
                <w:rFonts w:ascii="仿宋_GB2312" w:hAnsi="仿宋_GB2312" w:eastAsia="仿宋_GB2312" w:cs="仿宋_GB2312"/>
                <w:color w:val="FF0000"/>
                <w:szCs w:val="21"/>
              </w:rPr>
            </w:pPr>
          </w:p>
        </w:tc>
        <w:tc>
          <w:tcPr>
            <w:tcW w:w="750" w:type="dxa"/>
            <w:vMerge w:val="continue"/>
            <w:vAlign w:val="center"/>
          </w:tcPr>
          <w:p>
            <w:pPr>
              <w:rPr>
                <w:rFonts w:ascii="仿宋_GB2312" w:hAnsi="仿宋_GB2312" w:eastAsia="仿宋_GB2312" w:cs="仿宋_GB2312"/>
                <w:color w:val="FF0000"/>
                <w:szCs w:val="21"/>
              </w:rPr>
            </w:pPr>
          </w:p>
        </w:tc>
        <w:tc>
          <w:tcPr>
            <w:tcW w:w="750" w:type="dxa"/>
            <w:gridSpan w:val="2"/>
            <w:vAlign w:val="center"/>
          </w:tcPr>
          <w:p>
            <w:pPr>
              <w:jc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办结</w:t>
            </w:r>
          </w:p>
        </w:tc>
        <w:tc>
          <w:tcPr>
            <w:tcW w:w="2378" w:type="dxa"/>
            <w:gridSpan w:val="3"/>
            <w:vAlign w:val="center"/>
          </w:tcPr>
          <w:p>
            <w:pPr>
              <w:spacing w:line="240" w:lineRule="exact"/>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3.根据办理结果出台相关认定文件，依法予以公开。</w:t>
            </w:r>
          </w:p>
        </w:tc>
        <w:tc>
          <w:tcPr>
            <w:tcW w:w="2110" w:type="dxa"/>
            <w:vAlign w:val="center"/>
          </w:tcPr>
          <w:p>
            <w:pPr>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vMerge w:val="continue"/>
            <w:vAlign w:val="center"/>
          </w:tcPr>
          <w:p>
            <w:pPr>
              <w:widowControl/>
              <w:spacing w:line="300" w:lineRule="exact"/>
              <w:jc w:val="center"/>
              <w:textAlignment w:val="center"/>
              <w:rPr>
                <w:rFonts w:ascii="仿宋_GB2312" w:hAnsi="仿宋_GB2312" w:eastAsia="仿宋_GB2312" w:cs="仿宋_GB2312"/>
                <w:color w:val="FF0000"/>
                <w:kern w:val="0"/>
                <w:szCs w:val="21"/>
              </w:rPr>
            </w:pPr>
          </w:p>
        </w:tc>
        <w:tc>
          <w:tcPr>
            <w:tcW w:w="14106" w:type="dxa"/>
            <w:gridSpan w:val="9"/>
            <w:vAlign w:val="center"/>
          </w:tcPr>
          <w:p>
            <w:pPr>
              <w:jc w:val="lef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调整情况：取消决定办理环节。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dxa"/>
            <w:vMerge w:val="continue"/>
            <w:vAlign w:val="center"/>
          </w:tcPr>
          <w:p>
            <w:pPr>
              <w:widowControl/>
              <w:spacing w:line="300" w:lineRule="exact"/>
              <w:jc w:val="center"/>
              <w:textAlignment w:val="center"/>
              <w:rPr>
                <w:rFonts w:ascii="仿宋_GB2312" w:hAnsi="仿宋_GB2312" w:eastAsia="仿宋_GB2312" w:cs="仿宋_GB2312"/>
                <w:color w:val="FF0000"/>
                <w:kern w:val="0"/>
                <w:szCs w:val="21"/>
              </w:rPr>
            </w:pPr>
          </w:p>
        </w:tc>
        <w:tc>
          <w:tcPr>
            <w:tcW w:w="14106" w:type="dxa"/>
            <w:gridSpan w:val="9"/>
            <w:vAlign w:val="center"/>
          </w:tcPr>
          <w:p>
            <w:pPr>
              <w:jc w:val="lef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调整原因：根据“三集中三到位”工作要求，审批环节由4个环节调整为3个。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544" w:type="dxa"/>
            <w:vMerge w:val="restart"/>
            <w:vAlign w:val="center"/>
          </w:tcPr>
          <w:p>
            <w:pPr>
              <w:widowControl/>
              <w:spacing w:line="26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7                                                                                                                                                                                                                                                                                                                                                                                                            </w:t>
            </w:r>
          </w:p>
        </w:tc>
        <w:tc>
          <w:tcPr>
            <w:tcW w:w="812" w:type="dxa"/>
            <w:vAlign w:val="center"/>
          </w:tcPr>
          <w:p>
            <w:pPr>
              <w:widowControl/>
              <w:spacing w:line="26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全县重点项目监督检查</w:t>
            </w:r>
          </w:p>
        </w:tc>
        <w:tc>
          <w:tcPr>
            <w:tcW w:w="7306" w:type="dxa"/>
            <w:vAlign w:val="center"/>
          </w:tcPr>
          <w:p>
            <w:pP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《南阳市人民政府办公室转发市发展改革委关于改进重点项目建设管理完善协调推进机制意见（试行）的通知》（宛政办〔2009〕28号）、《中共南阳市委  南阳市人民政府关于进一步加快重点项目建设的意见》（宛发〔2011〕34号）</w:t>
            </w: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tc>
        <w:tc>
          <w:tcPr>
            <w:tcW w:w="750" w:type="dxa"/>
            <w:vAlign w:val="center"/>
          </w:tcPr>
          <w:p>
            <w:pPr>
              <w:widowControl/>
              <w:spacing w:line="26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w:t>
            </w:r>
          </w:p>
          <w:p>
            <w:pPr>
              <w:widowControl/>
              <w:spacing w:line="26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检查</w:t>
            </w:r>
          </w:p>
        </w:tc>
        <w:tc>
          <w:tcPr>
            <w:tcW w:w="750" w:type="dxa"/>
            <w:gridSpan w:val="2"/>
            <w:vAlign w:val="center"/>
          </w:tcPr>
          <w:p>
            <w:pPr>
              <w:widowControl/>
              <w:spacing w:beforeAutospacing="1" w:afterAutospacing="1" w:line="26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检查</w:t>
            </w:r>
          </w:p>
        </w:tc>
        <w:tc>
          <w:tcPr>
            <w:tcW w:w="2378" w:type="dxa"/>
            <w:gridSpan w:val="3"/>
            <w:vAlign w:val="center"/>
          </w:tcPr>
          <w:p>
            <w:pPr>
              <w:widowControl/>
              <w:spacing w:beforeAutospacing="1" w:afterAutospacing="1" w:line="26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对全县重点项目建设全过程监督检查</w:t>
            </w:r>
          </w:p>
        </w:tc>
        <w:tc>
          <w:tcPr>
            <w:tcW w:w="2110" w:type="dxa"/>
            <w:vAlign w:val="center"/>
          </w:tcPr>
          <w:p>
            <w:pPr>
              <w:widowControl/>
              <w:spacing w:line="26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项目办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4" w:type="dxa"/>
            <w:vMerge w:val="continue"/>
            <w:vAlign w:val="center"/>
          </w:tcPr>
          <w:p>
            <w:pPr>
              <w:widowControl/>
              <w:jc w:val="center"/>
              <w:textAlignment w:val="center"/>
              <w:rPr>
                <w:rFonts w:ascii="仿宋_GB2312" w:hAnsi="仿宋_GB2312" w:eastAsia="仿宋_GB2312" w:cs="仿宋_GB2312"/>
                <w:szCs w:val="21"/>
              </w:rPr>
            </w:pPr>
          </w:p>
        </w:tc>
        <w:tc>
          <w:tcPr>
            <w:tcW w:w="14106" w:type="dxa"/>
            <w:gridSpan w:val="9"/>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shd w:val="clear" w:color="070000" w:fill="FFFFFF"/>
              </w:rPr>
              <w:t>调整情况：新增</w:t>
            </w:r>
            <w:r>
              <w:rPr>
                <w:rFonts w:hint="eastAsia" w:ascii="仿宋_GB2312" w:hAnsi="仿宋_GB2312" w:eastAsia="仿宋_GB2312" w:cs="仿宋_GB2312"/>
                <w:spacing w:val="-11"/>
                <w:szCs w:val="21"/>
                <w:shd w:val="clear" w:color="070000" w:fill="FFFFFF"/>
              </w:rPr>
              <w:t>全县重点项目监督检查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4" w:type="dxa"/>
            <w:vMerge w:val="continue"/>
            <w:vAlign w:val="center"/>
          </w:tcPr>
          <w:p>
            <w:pPr>
              <w:widowControl/>
              <w:jc w:val="center"/>
              <w:textAlignment w:val="center"/>
              <w:rPr>
                <w:rFonts w:ascii="仿宋_GB2312" w:hAnsi="仿宋_GB2312" w:eastAsia="仿宋_GB2312" w:cs="仿宋_GB2312"/>
                <w:szCs w:val="21"/>
              </w:rPr>
            </w:pPr>
          </w:p>
        </w:tc>
        <w:tc>
          <w:tcPr>
            <w:tcW w:w="14106" w:type="dxa"/>
            <w:gridSpan w:val="9"/>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shd w:val="clear" w:color="070000" w:fill="FFFFFF"/>
              </w:rPr>
              <w:t>调整原因：县发改委重点项目稽查职责。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4"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812" w:type="dxa"/>
            <w:vMerge w:val="restart"/>
            <w:vAlign w:val="center"/>
          </w:tcPr>
          <w:p>
            <w:pPr>
              <w:spacing w:line="32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政府投资项目</w:t>
            </w:r>
          </w:p>
          <w:p>
            <w:pPr>
              <w:spacing w:line="320" w:lineRule="exact"/>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审核（批）</w:t>
            </w:r>
          </w:p>
        </w:tc>
        <w:tc>
          <w:tcPr>
            <w:tcW w:w="7306" w:type="dxa"/>
            <w:vMerge w:val="restart"/>
            <w:vAlign w:val="center"/>
          </w:tcPr>
          <w:p>
            <w:pPr>
              <w:spacing w:line="320" w:lineRule="exact"/>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政府投资条例》（国务院令第712号）第九条第一款：“政府采取直接投资方式、资本金注入方式投资的项目（以下统称政府投资项目），项目单位应当编制项目建议书、可行性研究报告、初步设计，按照政府投资管理权限和规定的程序，报投资主管部门或者其他有关部门审批。”</w:t>
            </w:r>
          </w:p>
        </w:tc>
        <w:tc>
          <w:tcPr>
            <w:tcW w:w="750" w:type="dxa"/>
            <w:vMerge w:val="restart"/>
            <w:vAlign w:val="center"/>
          </w:tcPr>
          <w:p>
            <w:pPr>
              <w:spacing w:line="32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其他</w:t>
            </w:r>
          </w:p>
          <w:p>
            <w:pPr>
              <w:spacing w:line="320" w:lineRule="exact"/>
              <w:jc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职权</w:t>
            </w:r>
          </w:p>
        </w:tc>
        <w:tc>
          <w:tcPr>
            <w:tcW w:w="750" w:type="dxa"/>
            <w:gridSpan w:val="2"/>
            <w:vAlign w:val="center"/>
          </w:tcPr>
          <w:p>
            <w:pPr>
              <w:pStyle w:val="10"/>
              <w:spacing w:beforeAutospacing="0" w:afterAutospacing="0" w:line="320" w:lineRule="exact"/>
              <w:jc w:val="center"/>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受理</w:t>
            </w:r>
          </w:p>
        </w:tc>
        <w:tc>
          <w:tcPr>
            <w:tcW w:w="2378" w:type="dxa"/>
            <w:gridSpan w:val="3"/>
            <w:vAlign w:val="center"/>
          </w:tcPr>
          <w:p>
            <w:pPr>
              <w:pStyle w:val="10"/>
              <w:spacing w:beforeAutospacing="0" w:afterAutospacing="0" w:line="320" w:lineRule="exact"/>
              <w:jc w:val="both"/>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1.依法依规对法人资料进行梳理，要件不全或不符要求的要求补正，并结合行业发展规划，做出受理或不予受理的决定。</w:t>
            </w:r>
          </w:p>
        </w:tc>
        <w:tc>
          <w:tcPr>
            <w:tcW w:w="2110" w:type="dxa"/>
            <w:vAlign w:val="center"/>
          </w:tcPr>
          <w:p>
            <w:pPr>
              <w:spacing w:line="260" w:lineRule="exact"/>
              <w:jc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544" w:type="dxa"/>
            <w:vMerge w:val="continue"/>
            <w:vAlign w:val="center"/>
          </w:tcPr>
          <w:p>
            <w:pPr>
              <w:widowControl/>
              <w:jc w:val="left"/>
              <w:textAlignment w:val="center"/>
              <w:rPr>
                <w:rFonts w:ascii="仿宋_GB2312" w:hAnsi="仿宋_GB2312" w:eastAsia="仿宋_GB2312" w:cs="仿宋_GB2312"/>
                <w:szCs w:val="21"/>
              </w:rPr>
            </w:pPr>
          </w:p>
        </w:tc>
        <w:tc>
          <w:tcPr>
            <w:tcW w:w="812" w:type="dxa"/>
            <w:vMerge w:val="continue"/>
            <w:vAlign w:val="center"/>
          </w:tcPr>
          <w:p>
            <w:pPr>
              <w:spacing w:line="320" w:lineRule="exact"/>
              <w:rPr>
                <w:rFonts w:ascii="仿宋_GB2312" w:hAnsi="仿宋_GB2312" w:eastAsia="仿宋_GB2312" w:cs="仿宋_GB2312"/>
                <w:szCs w:val="21"/>
                <w:shd w:val="clear" w:color="070000" w:fill="FFFFFF"/>
              </w:rPr>
            </w:pPr>
          </w:p>
        </w:tc>
        <w:tc>
          <w:tcPr>
            <w:tcW w:w="7306" w:type="dxa"/>
            <w:vMerge w:val="continue"/>
            <w:vAlign w:val="center"/>
          </w:tcPr>
          <w:p>
            <w:pPr>
              <w:spacing w:line="320" w:lineRule="exact"/>
              <w:rPr>
                <w:rFonts w:ascii="仿宋_GB2312" w:hAnsi="仿宋_GB2312" w:eastAsia="仿宋_GB2312" w:cs="仿宋_GB2312"/>
                <w:szCs w:val="21"/>
                <w:shd w:val="clear" w:color="070000" w:fill="FFFFFF"/>
              </w:rPr>
            </w:pPr>
          </w:p>
        </w:tc>
        <w:tc>
          <w:tcPr>
            <w:tcW w:w="750" w:type="dxa"/>
            <w:vMerge w:val="continue"/>
            <w:vAlign w:val="center"/>
          </w:tcPr>
          <w:p>
            <w:pPr>
              <w:spacing w:line="320" w:lineRule="exact"/>
              <w:jc w:val="center"/>
              <w:rPr>
                <w:rFonts w:ascii="仿宋_GB2312" w:hAnsi="仿宋_GB2312" w:eastAsia="仿宋_GB2312" w:cs="仿宋_GB2312"/>
                <w:szCs w:val="21"/>
                <w:shd w:val="clear" w:color="070000" w:fill="FFFFFF"/>
              </w:rPr>
            </w:pPr>
          </w:p>
        </w:tc>
        <w:tc>
          <w:tcPr>
            <w:tcW w:w="750" w:type="dxa"/>
            <w:gridSpan w:val="2"/>
            <w:vAlign w:val="center"/>
          </w:tcPr>
          <w:p>
            <w:pPr>
              <w:pStyle w:val="10"/>
              <w:widowControl/>
              <w:spacing w:beforeAutospacing="0" w:afterAutospacing="0" w:line="320" w:lineRule="exact"/>
              <w:jc w:val="center"/>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审查</w:t>
            </w:r>
          </w:p>
        </w:tc>
        <w:tc>
          <w:tcPr>
            <w:tcW w:w="2378" w:type="dxa"/>
            <w:gridSpan w:val="3"/>
            <w:vAlign w:val="center"/>
          </w:tcPr>
          <w:p>
            <w:pPr>
              <w:pStyle w:val="10"/>
              <w:widowControl/>
              <w:spacing w:beforeAutospacing="0" w:afterAutospacing="0" w:line="320" w:lineRule="exact"/>
              <w:jc w:val="both"/>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2.通过书面审查、实地核查、专家评审等方式进行审查。对合规性审核。</w:t>
            </w:r>
          </w:p>
        </w:tc>
        <w:tc>
          <w:tcPr>
            <w:tcW w:w="2110" w:type="dxa"/>
            <w:vAlign w:val="center"/>
          </w:tcPr>
          <w:p>
            <w:pPr>
              <w:spacing w:line="24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业务审查：投资股、社会股、城乡建设股、农业股、工业股等</w:t>
            </w:r>
          </w:p>
          <w:p>
            <w:pPr>
              <w:spacing w:line="260" w:lineRule="exact"/>
              <w:jc w:val="center"/>
              <w:rPr>
                <w:rFonts w:ascii="仿宋_GB2312" w:hAnsi="仿宋_GB2312" w:eastAsia="仿宋_GB2312" w:cs="仿宋_GB2312"/>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544" w:type="dxa"/>
            <w:vMerge w:val="continue"/>
            <w:vAlign w:val="center"/>
          </w:tcPr>
          <w:p>
            <w:pPr>
              <w:widowControl/>
              <w:jc w:val="left"/>
              <w:textAlignment w:val="center"/>
              <w:rPr>
                <w:rFonts w:ascii="仿宋_GB2312" w:hAnsi="仿宋_GB2312" w:eastAsia="仿宋_GB2312" w:cs="仿宋_GB2312"/>
                <w:szCs w:val="21"/>
              </w:rPr>
            </w:pPr>
          </w:p>
        </w:tc>
        <w:tc>
          <w:tcPr>
            <w:tcW w:w="812" w:type="dxa"/>
            <w:vMerge w:val="continue"/>
            <w:vAlign w:val="center"/>
          </w:tcPr>
          <w:p>
            <w:pPr>
              <w:spacing w:line="320" w:lineRule="exact"/>
              <w:rPr>
                <w:rFonts w:ascii="仿宋_GB2312" w:hAnsi="仿宋_GB2312" w:eastAsia="仿宋_GB2312" w:cs="仿宋_GB2312"/>
                <w:szCs w:val="21"/>
                <w:shd w:val="clear" w:color="070000" w:fill="FFFFFF"/>
              </w:rPr>
            </w:pPr>
          </w:p>
        </w:tc>
        <w:tc>
          <w:tcPr>
            <w:tcW w:w="7306" w:type="dxa"/>
            <w:vMerge w:val="continue"/>
            <w:vAlign w:val="center"/>
          </w:tcPr>
          <w:p>
            <w:pPr>
              <w:spacing w:line="320" w:lineRule="exact"/>
              <w:rPr>
                <w:rFonts w:ascii="仿宋_GB2312" w:hAnsi="仿宋_GB2312" w:eastAsia="仿宋_GB2312" w:cs="仿宋_GB2312"/>
                <w:szCs w:val="21"/>
                <w:shd w:val="clear" w:color="070000" w:fill="FFFFFF"/>
              </w:rPr>
            </w:pPr>
          </w:p>
        </w:tc>
        <w:tc>
          <w:tcPr>
            <w:tcW w:w="750" w:type="dxa"/>
            <w:vMerge w:val="continue"/>
            <w:vAlign w:val="center"/>
          </w:tcPr>
          <w:p>
            <w:pPr>
              <w:spacing w:line="320" w:lineRule="exact"/>
              <w:jc w:val="center"/>
              <w:rPr>
                <w:rFonts w:ascii="仿宋_GB2312" w:hAnsi="仿宋_GB2312" w:eastAsia="仿宋_GB2312" w:cs="仿宋_GB2312"/>
                <w:szCs w:val="21"/>
                <w:shd w:val="clear" w:color="070000" w:fill="FFFFFF"/>
              </w:rPr>
            </w:pPr>
          </w:p>
        </w:tc>
        <w:tc>
          <w:tcPr>
            <w:tcW w:w="750" w:type="dxa"/>
            <w:gridSpan w:val="2"/>
            <w:vAlign w:val="center"/>
          </w:tcPr>
          <w:p>
            <w:pPr>
              <w:pStyle w:val="10"/>
              <w:widowControl/>
              <w:spacing w:beforeAutospacing="0" w:afterAutospacing="0" w:line="320" w:lineRule="exact"/>
              <w:jc w:val="center"/>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制发文件</w:t>
            </w:r>
          </w:p>
        </w:tc>
        <w:tc>
          <w:tcPr>
            <w:tcW w:w="2378" w:type="dxa"/>
            <w:gridSpan w:val="3"/>
            <w:vAlign w:val="center"/>
          </w:tcPr>
          <w:p>
            <w:pPr>
              <w:pStyle w:val="10"/>
              <w:widowControl/>
              <w:spacing w:beforeAutospacing="0" w:afterAutospacing="0" w:line="320" w:lineRule="exact"/>
              <w:jc w:val="both"/>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3.制发批准文书，可以公开的依法予以公开。</w:t>
            </w:r>
          </w:p>
        </w:tc>
        <w:tc>
          <w:tcPr>
            <w:tcW w:w="2110" w:type="dxa"/>
            <w:vAlign w:val="center"/>
          </w:tcPr>
          <w:p>
            <w:pPr>
              <w:spacing w:line="260" w:lineRule="exact"/>
              <w:jc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4" w:type="dxa"/>
            <w:vMerge w:val="continue"/>
            <w:vAlign w:val="center"/>
          </w:tcPr>
          <w:p>
            <w:pPr>
              <w:jc w:val="left"/>
              <w:rPr>
                <w:rFonts w:ascii="仿宋_GB2312" w:hAnsi="仿宋_GB2312" w:eastAsia="仿宋_GB2312" w:cs="仿宋_GB2312"/>
                <w:szCs w:val="21"/>
              </w:rPr>
            </w:pPr>
          </w:p>
        </w:tc>
        <w:tc>
          <w:tcPr>
            <w:tcW w:w="14106" w:type="dxa"/>
            <w:gridSpan w:val="9"/>
            <w:vAlign w:val="center"/>
          </w:tcPr>
          <w:p>
            <w:pPr>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调整情况：取消决定办理环节。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4" w:type="dxa"/>
            <w:vMerge w:val="continue"/>
            <w:vAlign w:val="center"/>
          </w:tcPr>
          <w:p>
            <w:pPr>
              <w:jc w:val="left"/>
              <w:rPr>
                <w:rFonts w:ascii="仿宋_GB2312" w:hAnsi="仿宋_GB2312" w:eastAsia="仿宋_GB2312" w:cs="仿宋_GB2312"/>
                <w:szCs w:val="21"/>
              </w:rPr>
            </w:pPr>
          </w:p>
        </w:tc>
        <w:tc>
          <w:tcPr>
            <w:tcW w:w="14106" w:type="dxa"/>
            <w:gridSpan w:val="9"/>
            <w:vAlign w:val="center"/>
          </w:tcPr>
          <w:p>
            <w:pPr>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调整原因：根据“三集中三到位”工作要求，审批环节由4个环节调整为3个。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544" w:type="dxa"/>
            <w:vMerge w:val="restart"/>
            <w:vAlign w:val="center"/>
          </w:tcPr>
          <w:p>
            <w:pPr>
              <w:widowControl/>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812" w:type="dxa"/>
            <w:vAlign w:val="center"/>
          </w:tcPr>
          <w:p>
            <w:pPr>
              <w:autoSpaceDN w:val="0"/>
              <w:jc w:val="left"/>
              <w:textAlignment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价格争议纠纷调解</w:t>
            </w:r>
          </w:p>
        </w:tc>
        <w:tc>
          <w:tcPr>
            <w:tcW w:w="7306" w:type="dxa"/>
            <w:vAlign w:val="center"/>
          </w:tcPr>
          <w:p>
            <w:pPr>
              <w:autoSpaceDN w:val="0"/>
              <w:spacing w:line="440" w:lineRule="exact"/>
              <w:jc w:val="left"/>
              <w:textAlignment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《中共中央 国务院关于推进价格机制改革的若干意见》（中发〔2015〕28号）第二十五条：“加强民生领域价格监管，做好价格争议纠纷调解处理，维护群众合法价格权益。”</w:t>
            </w:r>
          </w:p>
          <w:p>
            <w:pPr>
              <w:autoSpaceDN w:val="0"/>
              <w:spacing w:line="440" w:lineRule="exact"/>
              <w:jc w:val="left"/>
              <w:textAlignment w:val="center"/>
              <w:rPr>
                <w:rFonts w:ascii="仿宋_GB2312" w:hAnsi="仿宋_GB2312" w:eastAsia="仿宋_GB2312" w:cs="仿宋_GB2312"/>
                <w:spacing w:val="-11"/>
                <w:szCs w:val="21"/>
                <w:u w:val="single"/>
                <w:shd w:val="clear" w:color="070000" w:fill="FFFFFF"/>
              </w:rPr>
            </w:pPr>
            <w:r>
              <w:rPr>
                <w:rFonts w:hint="eastAsia" w:ascii="仿宋_GB2312" w:hAnsi="仿宋_GB2312" w:eastAsia="仿宋_GB2312" w:cs="仿宋_GB2312"/>
                <w:spacing w:val="-11"/>
                <w:szCs w:val="21"/>
                <w:u w:val="single"/>
                <w:shd w:val="clear" w:color="070000" w:fill="FFFFFF"/>
              </w:rPr>
              <w:t>《关于深入开展价格争议纠纷调解工作的意见》（法发〔2019〕32号）第二条第四款：价格争议纠纷是平等民事主体之间因商品或者服务价格产生的纠纷。主要涉及交通事故赔偿、消费者权益保障、医疗服务、物业服务、旅游餐饮服务、工程建设造价、农业生产资料、保险理赔等民生领域的价格争议纠纷。</w:t>
            </w:r>
          </w:p>
          <w:p>
            <w:pPr>
              <w:autoSpaceDN w:val="0"/>
              <w:spacing w:line="440" w:lineRule="exact"/>
              <w:jc w:val="left"/>
              <w:textAlignment w:val="center"/>
              <w:rPr>
                <w:rFonts w:ascii="仿宋_GB2312" w:hAnsi="仿宋_GB2312" w:eastAsia="仿宋_GB2312" w:cs="仿宋_GB2312"/>
                <w:szCs w:val="21"/>
                <w:shd w:val="clear" w:color="070000" w:fill="FFFFFF"/>
              </w:rPr>
            </w:pPr>
          </w:p>
        </w:tc>
        <w:tc>
          <w:tcPr>
            <w:tcW w:w="750" w:type="dxa"/>
            <w:vAlign w:val="center"/>
          </w:tcPr>
          <w:p>
            <w:pPr>
              <w:jc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其他职权</w:t>
            </w:r>
          </w:p>
        </w:tc>
        <w:tc>
          <w:tcPr>
            <w:tcW w:w="750" w:type="dxa"/>
            <w:gridSpan w:val="2"/>
            <w:vAlign w:val="center"/>
          </w:tcPr>
          <w:p>
            <w:pPr>
              <w:pStyle w:val="11"/>
              <w:widowControl/>
              <w:spacing w:beforeAutospacing="0" w:afterAutospacing="0"/>
              <w:jc w:val="center"/>
              <w:rPr>
                <w:rFonts w:ascii="仿宋_GB2312" w:hAnsi="仿宋_GB2312" w:eastAsia="仿宋_GB2312" w:cs="仿宋_GB2312"/>
                <w:sz w:val="21"/>
                <w:szCs w:val="21"/>
                <w:shd w:val="clear" w:color="070000" w:fill="FFFFFF"/>
              </w:rPr>
            </w:pPr>
          </w:p>
        </w:tc>
        <w:tc>
          <w:tcPr>
            <w:tcW w:w="2378" w:type="dxa"/>
            <w:gridSpan w:val="3"/>
            <w:vAlign w:val="center"/>
          </w:tcPr>
          <w:p>
            <w:pPr>
              <w:pStyle w:val="11"/>
              <w:widowControl/>
              <w:tabs>
                <w:tab w:val="left" w:pos="671"/>
              </w:tabs>
              <w:spacing w:beforeAutospacing="0" w:afterAutospacing="0" w:line="300" w:lineRule="exact"/>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sz w:val="21"/>
                <w:szCs w:val="21"/>
                <w:shd w:val="clear" w:color="070000" w:fill="FFFFFF"/>
              </w:rPr>
              <w:t>河南省未出台相关细则，此项工作暂未开展。</w:t>
            </w:r>
          </w:p>
        </w:tc>
        <w:tc>
          <w:tcPr>
            <w:tcW w:w="2110" w:type="dxa"/>
            <w:vAlign w:val="center"/>
          </w:tcPr>
          <w:p>
            <w:pPr>
              <w:widowControl/>
              <w:spacing w:line="260" w:lineRule="exact"/>
              <w:jc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价格认定股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4" w:type="dxa"/>
            <w:vMerge w:val="continue"/>
            <w:vAlign w:val="center"/>
          </w:tcPr>
          <w:p>
            <w:pPr>
              <w:jc w:val="left"/>
              <w:rPr>
                <w:rFonts w:ascii="仿宋_GB2312" w:hAnsi="仿宋_GB2312" w:eastAsia="仿宋_GB2312" w:cs="仿宋_GB2312"/>
                <w:szCs w:val="21"/>
              </w:rPr>
            </w:pPr>
          </w:p>
        </w:tc>
        <w:tc>
          <w:tcPr>
            <w:tcW w:w="14106" w:type="dxa"/>
            <w:gridSpan w:val="9"/>
            <w:vAlign w:val="center"/>
          </w:tcPr>
          <w:p>
            <w:pPr>
              <w:jc w:val="left"/>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调整情况：增加依据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4" w:type="dxa"/>
            <w:vMerge w:val="continue"/>
            <w:vAlign w:val="center"/>
          </w:tcPr>
          <w:p>
            <w:pPr>
              <w:jc w:val="left"/>
              <w:rPr>
                <w:rFonts w:ascii="仿宋_GB2312" w:hAnsi="仿宋_GB2312" w:eastAsia="仿宋_GB2312" w:cs="仿宋_GB2312"/>
                <w:szCs w:val="21"/>
              </w:rPr>
            </w:pPr>
          </w:p>
        </w:tc>
        <w:tc>
          <w:tcPr>
            <w:tcW w:w="14106" w:type="dxa"/>
            <w:gridSpan w:val="9"/>
            <w:vAlign w:val="center"/>
          </w:tcPr>
          <w:p>
            <w:pPr>
              <w:jc w:val="left"/>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调整原因：根据</w:t>
            </w:r>
            <w:r>
              <w:rPr>
                <w:rFonts w:hint="eastAsia" w:ascii="仿宋_GB2312" w:hAnsi="仿宋_GB2312" w:eastAsia="仿宋_GB2312" w:cs="仿宋_GB2312"/>
                <w:spacing w:val="-11"/>
                <w:szCs w:val="21"/>
                <w:shd w:val="clear" w:color="070000" w:fill="FFFFFF"/>
              </w:rPr>
              <w:t>《关于深入开展价格争议纠纷调解工作的意见》（法发〔2019〕32号）增加。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544" w:type="dxa"/>
            <w:vMerge w:val="restart"/>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12" w:type="dxa"/>
            <w:vMerge w:val="restart"/>
            <w:vAlign w:val="center"/>
          </w:tcPr>
          <w:p>
            <w:pPr>
              <w:autoSpaceDN w:val="0"/>
              <w:spacing w:line="280" w:lineRule="exact"/>
              <w:jc w:val="left"/>
              <w:textAlignment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农村电网改造升级中央预算内投资工程验收</w:t>
            </w:r>
          </w:p>
        </w:tc>
        <w:tc>
          <w:tcPr>
            <w:tcW w:w="7306" w:type="dxa"/>
            <w:vMerge w:val="restart"/>
            <w:vAlign w:val="center"/>
          </w:tcPr>
          <w:p>
            <w:pPr>
              <w:spacing w:line="28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国家能源局关于印发〈农村电网改造升级工程验收指南〉的通知，（国能综新能〔2010〕2520号）附件第一条，第一，二、三款：“农网改造升级工程验收，原则上按照工程实施年度组织年度验收，必要时可对连续2年年度工程组织一次性验收。 项目法人负责组织单项工程的验收，完成全部单项工程验收后编制单项工程验收报告，报省级发展改革委、能源局备案。 省级发展改革委、能源局收到单项工程总体验收报告后，应及时组织农网改造升级总体工程验收，并对农网改造升级投资计划和执行情况进行总结。”</w:t>
            </w:r>
          </w:p>
          <w:p>
            <w:pPr>
              <w:spacing w:line="28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国家发展改革委办公厅关于印发〈新一轮农村电网改造升级项目管理办法〉的通知》（发改办能源〔2016〕671号）附件第四十条“农网改造升级工程项目完工后，省级发展改革委应及时组织对本省级区域内农网改造升级项目进行总体竣工验收，验收报告应报国家发展改革委备案。项目法人负责单项工程的验收，验收报告报省级发展改革委备案。”</w:t>
            </w:r>
          </w:p>
          <w:p>
            <w:pPr>
              <w:autoSpaceDN w:val="0"/>
              <w:spacing w:line="280" w:lineRule="exact"/>
              <w:jc w:val="left"/>
              <w:textAlignment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国家能源局、财政部、农业部关于印发绿色能源示范县建设管理办法的通知》（国能新能〔2011〕2164号）附件第18条：“示范县项目全部建成后，由省级能源主管部门会同财政、农业主管部门依据批复的实施方案及有关文件规定，对示范县进行验收，验收报告报国家能源局、财政部和农业部。”按省发改委安排开展工作。</w:t>
            </w:r>
          </w:p>
        </w:tc>
        <w:tc>
          <w:tcPr>
            <w:tcW w:w="750" w:type="dxa"/>
            <w:vMerge w:val="restart"/>
            <w:vAlign w:val="center"/>
          </w:tcPr>
          <w:p>
            <w:pPr>
              <w:spacing w:line="260" w:lineRule="exact"/>
              <w:jc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其他职权</w:t>
            </w:r>
          </w:p>
        </w:tc>
        <w:tc>
          <w:tcPr>
            <w:tcW w:w="750" w:type="dxa"/>
            <w:gridSpan w:val="2"/>
            <w:vAlign w:val="center"/>
          </w:tcPr>
          <w:p>
            <w:pPr>
              <w:widowControl/>
              <w:spacing w:line="300" w:lineRule="exact"/>
              <w:jc w:val="center"/>
              <w:textAlignment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受理</w:t>
            </w:r>
          </w:p>
        </w:tc>
        <w:tc>
          <w:tcPr>
            <w:tcW w:w="2378" w:type="dxa"/>
            <w:gridSpan w:val="3"/>
            <w:vAlign w:val="center"/>
          </w:tcPr>
          <w:p>
            <w:pPr>
              <w:widowControl/>
              <w:snapToGrid w:val="0"/>
              <w:spacing w:line="300" w:lineRule="exact"/>
              <w:jc w:val="left"/>
              <w:textAlignment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1.依法依规对法人资料进行梳理，要件不全或不符要求的要求补正，并结合行业发展规划，做出受理或不予受理的决定。</w:t>
            </w:r>
          </w:p>
        </w:tc>
        <w:tc>
          <w:tcPr>
            <w:tcW w:w="2110" w:type="dxa"/>
            <w:vAlign w:val="center"/>
          </w:tcPr>
          <w:p>
            <w:pPr>
              <w:widowControl/>
              <w:jc w:val="center"/>
              <w:textAlignment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544" w:type="dxa"/>
            <w:vMerge w:val="continue"/>
            <w:vAlign w:val="center"/>
          </w:tcPr>
          <w:p>
            <w:pPr>
              <w:jc w:val="left"/>
              <w:rPr>
                <w:rFonts w:ascii="仿宋_GB2312" w:hAnsi="仿宋_GB2312" w:eastAsia="仿宋_GB2312" w:cs="仿宋_GB2312"/>
                <w:szCs w:val="21"/>
              </w:rPr>
            </w:pPr>
          </w:p>
        </w:tc>
        <w:tc>
          <w:tcPr>
            <w:tcW w:w="812" w:type="dxa"/>
            <w:vMerge w:val="continue"/>
            <w:vAlign w:val="center"/>
          </w:tcPr>
          <w:p>
            <w:pPr>
              <w:autoSpaceDN w:val="0"/>
              <w:spacing w:line="280" w:lineRule="exact"/>
              <w:jc w:val="left"/>
              <w:textAlignment w:val="center"/>
              <w:rPr>
                <w:rFonts w:ascii="仿宋_GB2312" w:hAnsi="仿宋_GB2312" w:eastAsia="仿宋_GB2312" w:cs="仿宋_GB2312"/>
                <w:szCs w:val="21"/>
                <w:shd w:val="clear" w:color="070000" w:fill="FFFFFF"/>
              </w:rPr>
            </w:pPr>
          </w:p>
        </w:tc>
        <w:tc>
          <w:tcPr>
            <w:tcW w:w="7306" w:type="dxa"/>
            <w:vMerge w:val="continue"/>
            <w:vAlign w:val="center"/>
          </w:tcPr>
          <w:p>
            <w:pPr>
              <w:autoSpaceDN w:val="0"/>
              <w:spacing w:line="280" w:lineRule="exact"/>
              <w:jc w:val="left"/>
              <w:textAlignment w:val="center"/>
              <w:rPr>
                <w:rFonts w:ascii="仿宋_GB2312" w:hAnsi="仿宋_GB2312" w:eastAsia="仿宋_GB2312" w:cs="仿宋_GB2312"/>
                <w:szCs w:val="21"/>
                <w:shd w:val="clear" w:color="070000" w:fill="FFFFFF"/>
              </w:rPr>
            </w:pPr>
          </w:p>
        </w:tc>
        <w:tc>
          <w:tcPr>
            <w:tcW w:w="750" w:type="dxa"/>
            <w:vMerge w:val="continue"/>
            <w:vAlign w:val="center"/>
          </w:tcPr>
          <w:p>
            <w:pPr>
              <w:spacing w:line="260" w:lineRule="exact"/>
              <w:jc w:val="center"/>
              <w:rPr>
                <w:rFonts w:ascii="仿宋_GB2312" w:hAnsi="仿宋_GB2312" w:eastAsia="仿宋_GB2312" w:cs="仿宋_GB2312"/>
                <w:szCs w:val="21"/>
                <w:shd w:val="clear" w:color="070000" w:fill="FFFFFF"/>
              </w:rPr>
            </w:pPr>
          </w:p>
        </w:tc>
        <w:tc>
          <w:tcPr>
            <w:tcW w:w="750" w:type="dxa"/>
            <w:gridSpan w:val="2"/>
            <w:vAlign w:val="center"/>
          </w:tcPr>
          <w:p>
            <w:pPr>
              <w:pStyle w:val="10"/>
              <w:widowControl/>
              <w:spacing w:beforeAutospacing="0" w:afterAutospacing="0" w:line="300" w:lineRule="exact"/>
              <w:jc w:val="center"/>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审查</w:t>
            </w:r>
          </w:p>
        </w:tc>
        <w:tc>
          <w:tcPr>
            <w:tcW w:w="2378" w:type="dxa"/>
            <w:gridSpan w:val="3"/>
            <w:vAlign w:val="center"/>
          </w:tcPr>
          <w:p>
            <w:pPr>
              <w:pStyle w:val="10"/>
              <w:widowControl/>
              <w:spacing w:beforeAutospacing="0" w:afterAutospacing="0" w:line="300" w:lineRule="exact"/>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2.审查责任：根据省发改委批次验收的相关要求，对年度农网改造建设材料初步审查。</w:t>
            </w:r>
          </w:p>
        </w:tc>
        <w:tc>
          <w:tcPr>
            <w:tcW w:w="2110" w:type="dxa"/>
            <w:vAlign w:val="center"/>
          </w:tcPr>
          <w:p>
            <w:pPr>
              <w:spacing w:line="26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工业股</w:t>
            </w:r>
          </w:p>
          <w:p>
            <w:pPr>
              <w:pStyle w:val="2"/>
              <w:jc w:val="center"/>
              <w:rPr>
                <w:rFonts w:ascii="仿宋_GB2312" w:hAnsi="仿宋_GB2312" w:eastAsia="仿宋_GB2312" w:cs="仿宋_GB2312"/>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544" w:type="dxa"/>
            <w:vMerge w:val="continue"/>
            <w:vAlign w:val="center"/>
          </w:tcPr>
          <w:p>
            <w:pPr>
              <w:jc w:val="left"/>
              <w:rPr>
                <w:rFonts w:ascii="仿宋_GB2312" w:hAnsi="仿宋_GB2312" w:eastAsia="仿宋_GB2312" w:cs="仿宋_GB2312"/>
                <w:szCs w:val="21"/>
              </w:rPr>
            </w:pPr>
          </w:p>
        </w:tc>
        <w:tc>
          <w:tcPr>
            <w:tcW w:w="812" w:type="dxa"/>
            <w:vMerge w:val="continue"/>
            <w:vAlign w:val="center"/>
          </w:tcPr>
          <w:p>
            <w:pPr>
              <w:autoSpaceDN w:val="0"/>
              <w:spacing w:line="260" w:lineRule="exact"/>
              <w:jc w:val="center"/>
              <w:textAlignment w:val="center"/>
              <w:rPr>
                <w:rFonts w:ascii="仿宋_GB2312" w:hAnsi="仿宋_GB2312" w:eastAsia="仿宋_GB2312" w:cs="仿宋_GB2312"/>
                <w:szCs w:val="21"/>
                <w:shd w:val="clear" w:color="070000" w:fill="FFFFFF"/>
              </w:rPr>
            </w:pPr>
          </w:p>
        </w:tc>
        <w:tc>
          <w:tcPr>
            <w:tcW w:w="7306" w:type="dxa"/>
            <w:vMerge w:val="continue"/>
            <w:vAlign w:val="center"/>
          </w:tcPr>
          <w:p>
            <w:pPr>
              <w:autoSpaceDN w:val="0"/>
              <w:spacing w:line="260" w:lineRule="exact"/>
              <w:jc w:val="center"/>
              <w:textAlignment w:val="center"/>
              <w:rPr>
                <w:rFonts w:ascii="仿宋_GB2312" w:hAnsi="仿宋_GB2312" w:eastAsia="仿宋_GB2312" w:cs="仿宋_GB2312"/>
                <w:szCs w:val="21"/>
                <w:shd w:val="clear" w:color="070000" w:fill="FFFFFF"/>
              </w:rPr>
            </w:pPr>
          </w:p>
        </w:tc>
        <w:tc>
          <w:tcPr>
            <w:tcW w:w="750" w:type="dxa"/>
            <w:vMerge w:val="continue"/>
            <w:vAlign w:val="center"/>
          </w:tcPr>
          <w:p>
            <w:pPr>
              <w:autoSpaceDN w:val="0"/>
              <w:spacing w:line="260" w:lineRule="exact"/>
              <w:jc w:val="center"/>
              <w:textAlignment w:val="center"/>
              <w:rPr>
                <w:rFonts w:ascii="仿宋_GB2312" w:hAnsi="仿宋_GB2312" w:eastAsia="仿宋_GB2312" w:cs="仿宋_GB2312"/>
                <w:szCs w:val="21"/>
                <w:shd w:val="clear" w:color="070000" w:fill="FFFFFF"/>
              </w:rPr>
            </w:pPr>
          </w:p>
        </w:tc>
        <w:tc>
          <w:tcPr>
            <w:tcW w:w="750" w:type="dxa"/>
            <w:gridSpan w:val="2"/>
            <w:vAlign w:val="center"/>
          </w:tcPr>
          <w:p>
            <w:pPr>
              <w:pStyle w:val="10"/>
              <w:widowControl/>
              <w:spacing w:beforeAutospacing="0" w:afterAutospacing="0" w:line="300" w:lineRule="exact"/>
              <w:jc w:val="center"/>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验收</w:t>
            </w:r>
          </w:p>
        </w:tc>
        <w:tc>
          <w:tcPr>
            <w:tcW w:w="2378" w:type="dxa"/>
            <w:gridSpan w:val="3"/>
            <w:vAlign w:val="center"/>
          </w:tcPr>
          <w:p>
            <w:pPr>
              <w:pStyle w:val="10"/>
              <w:widowControl/>
              <w:spacing w:beforeAutospacing="0" w:afterAutospacing="0" w:line="300" w:lineRule="exact"/>
              <w:rPr>
                <w:rFonts w:ascii="仿宋_GB2312" w:hAnsi="仿宋_GB2312" w:eastAsia="仿宋_GB2312" w:cs="仿宋_GB231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3.验收责任：按要求组织相关部门专家实地查验工程质量及相关资料。</w:t>
            </w:r>
          </w:p>
        </w:tc>
        <w:tc>
          <w:tcPr>
            <w:tcW w:w="2110" w:type="dxa"/>
            <w:vAlign w:val="center"/>
          </w:tcPr>
          <w:p>
            <w:pPr>
              <w:autoSpaceDN w:val="0"/>
              <w:spacing w:line="260" w:lineRule="exact"/>
              <w:jc w:val="center"/>
              <w:textAlignment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544" w:type="dxa"/>
            <w:vMerge w:val="continue"/>
            <w:vAlign w:val="center"/>
          </w:tcPr>
          <w:p>
            <w:pPr>
              <w:jc w:val="left"/>
              <w:rPr>
                <w:rFonts w:ascii="仿宋_GB2312" w:hAnsi="仿宋_GB2312" w:eastAsia="仿宋_GB2312" w:cs="仿宋_GB2312"/>
                <w:szCs w:val="21"/>
              </w:rPr>
            </w:pPr>
          </w:p>
        </w:tc>
        <w:tc>
          <w:tcPr>
            <w:tcW w:w="812" w:type="dxa"/>
            <w:vMerge w:val="continue"/>
            <w:vAlign w:val="center"/>
          </w:tcPr>
          <w:p>
            <w:pPr>
              <w:autoSpaceDN w:val="0"/>
              <w:spacing w:line="260" w:lineRule="exact"/>
              <w:jc w:val="center"/>
              <w:textAlignment w:val="center"/>
              <w:rPr>
                <w:rFonts w:ascii="仿宋_GB2312" w:hAnsi="仿宋_GB2312" w:eastAsia="仿宋_GB2312" w:cs="仿宋_GB2312"/>
                <w:szCs w:val="21"/>
                <w:shd w:val="clear" w:color="070000" w:fill="FFFFFF"/>
              </w:rPr>
            </w:pPr>
          </w:p>
        </w:tc>
        <w:tc>
          <w:tcPr>
            <w:tcW w:w="7306" w:type="dxa"/>
            <w:vMerge w:val="continue"/>
            <w:vAlign w:val="center"/>
          </w:tcPr>
          <w:p>
            <w:pPr>
              <w:autoSpaceDN w:val="0"/>
              <w:spacing w:line="260" w:lineRule="exact"/>
              <w:jc w:val="center"/>
              <w:textAlignment w:val="center"/>
              <w:rPr>
                <w:rFonts w:ascii="仿宋_GB2312" w:hAnsi="仿宋_GB2312" w:eastAsia="仿宋_GB2312" w:cs="仿宋_GB2312"/>
                <w:szCs w:val="21"/>
                <w:shd w:val="clear" w:color="070000" w:fill="FFFFFF"/>
              </w:rPr>
            </w:pPr>
          </w:p>
        </w:tc>
        <w:tc>
          <w:tcPr>
            <w:tcW w:w="750" w:type="dxa"/>
            <w:vMerge w:val="continue"/>
            <w:vAlign w:val="center"/>
          </w:tcPr>
          <w:p>
            <w:pPr>
              <w:autoSpaceDN w:val="0"/>
              <w:spacing w:line="260" w:lineRule="exact"/>
              <w:jc w:val="center"/>
              <w:textAlignment w:val="center"/>
              <w:rPr>
                <w:rFonts w:ascii="仿宋_GB2312" w:hAnsi="仿宋_GB2312" w:eastAsia="仿宋_GB2312" w:cs="仿宋_GB2312"/>
                <w:szCs w:val="21"/>
                <w:shd w:val="clear" w:color="070000" w:fill="FFFFFF"/>
              </w:rPr>
            </w:pPr>
          </w:p>
        </w:tc>
        <w:tc>
          <w:tcPr>
            <w:tcW w:w="750" w:type="dxa"/>
            <w:gridSpan w:val="2"/>
            <w:vAlign w:val="center"/>
          </w:tcPr>
          <w:p>
            <w:pPr>
              <w:spacing w:line="300" w:lineRule="exact"/>
              <w:jc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报备</w:t>
            </w:r>
          </w:p>
        </w:tc>
        <w:tc>
          <w:tcPr>
            <w:tcW w:w="2378" w:type="dxa"/>
            <w:gridSpan w:val="3"/>
            <w:vAlign w:val="center"/>
          </w:tcPr>
          <w:p>
            <w:pPr>
              <w:spacing w:line="300" w:lineRule="exact"/>
              <w:jc w:val="left"/>
              <w:rPr>
                <w:rFonts w:ascii="仿宋_GB2312" w:hAnsi="仿宋_GB2312" w:eastAsia="仿宋_GB2312" w:cs="仿宋_GB2312"/>
                <w:szCs w:val="21"/>
                <w:shd w:val="clear" w:color="070000" w:fill="FFFFFF"/>
              </w:rPr>
            </w:pPr>
            <w:r>
              <w:rPr>
                <w:rFonts w:hint="eastAsia" w:ascii="仿宋_GB2312" w:hAnsi="仿宋_GB2312" w:eastAsia="仿宋_GB2312" w:cs="仿宋_GB2312"/>
                <w:spacing w:val="-11"/>
                <w:szCs w:val="21"/>
                <w:shd w:val="clear" w:color="070000" w:fill="FFFFFF"/>
              </w:rPr>
              <w:t>4.报备责任：验收后及时将验收情况上报省发改委。</w:t>
            </w:r>
          </w:p>
        </w:tc>
        <w:tc>
          <w:tcPr>
            <w:tcW w:w="2110" w:type="dxa"/>
            <w:vAlign w:val="center"/>
          </w:tcPr>
          <w:p>
            <w:pPr>
              <w:autoSpaceDN w:val="0"/>
              <w:spacing w:line="260" w:lineRule="exact"/>
              <w:jc w:val="center"/>
              <w:textAlignment w:val="center"/>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4" w:type="dxa"/>
            <w:vMerge w:val="continue"/>
            <w:vAlign w:val="center"/>
          </w:tcPr>
          <w:p>
            <w:pPr>
              <w:jc w:val="left"/>
              <w:rPr>
                <w:rFonts w:ascii="仿宋_GB2312" w:hAnsi="仿宋_GB2312" w:eastAsia="仿宋_GB2312" w:cs="仿宋_GB2312"/>
                <w:szCs w:val="21"/>
              </w:rPr>
            </w:pPr>
          </w:p>
        </w:tc>
        <w:tc>
          <w:tcPr>
            <w:tcW w:w="14106" w:type="dxa"/>
            <w:gridSpan w:val="9"/>
            <w:vAlign w:val="center"/>
          </w:tcPr>
          <w:p>
            <w:pPr>
              <w:jc w:val="left"/>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调整情况：增加大厅窗口受理环节。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4" w:type="dxa"/>
            <w:vMerge w:val="continue"/>
            <w:vAlign w:val="center"/>
          </w:tcPr>
          <w:p>
            <w:pPr>
              <w:jc w:val="left"/>
              <w:rPr>
                <w:rFonts w:ascii="仿宋_GB2312" w:hAnsi="仿宋_GB2312" w:eastAsia="仿宋_GB2312" w:cs="仿宋_GB2312"/>
                <w:szCs w:val="21"/>
              </w:rPr>
            </w:pPr>
          </w:p>
        </w:tc>
        <w:tc>
          <w:tcPr>
            <w:tcW w:w="14106" w:type="dxa"/>
            <w:gridSpan w:val="9"/>
            <w:vAlign w:val="center"/>
          </w:tcPr>
          <w:p>
            <w:pPr>
              <w:jc w:val="left"/>
              <w:rPr>
                <w:rFonts w:ascii="仿宋_GB2312" w:hAnsi="仿宋_GB2312" w:eastAsia="仿宋_GB2312" w:cs="仿宋_GB2312"/>
                <w:szCs w:val="21"/>
                <w:shd w:val="clear" w:color="070000" w:fill="FFFFFF"/>
              </w:rPr>
            </w:pPr>
            <w:r>
              <w:rPr>
                <w:rFonts w:hint="eastAsia" w:ascii="仿宋_GB2312" w:hAnsi="仿宋_GB2312" w:eastAsia="仿宋_GB2312" w:cs="仿宋_GB2312"/>
                <w:szCs w:val="21"/>
                <w:shd w:val="clear" w:color="070000" w:fill="FFFFFF"/>
              </w:rPr>
              <w:t>调整原因：根据“三集中三到位”工作要求。</w:t>
            </w:r>
          </w:p>
        </w:tc>
      </w:tr>
    </w:tbl>
    <w:p>
      <w:pPr>
        <w:spacing w:line="20" w:lineRule="exact"/>
        <w:rPr>
          <w:rFonts w:ascii="仿宋_GB2312" w:hAnsi="仿宋_GB2312" w:eastAsia="仿宋_GB2312" w:cs="仿宋_GB2312"/>
          <w:sz w:val="22"/>
          <w:szCs w:val="2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方正小标宋_GBK" w:hAnsi="方正小标宋_GBK" w:eastAsia="方正小标宋_GBK" w:cs="方正小标宋_GBK"/>
          <w:kern w:val="0"/>
          <w:sz w:val="40"/>
          <w:szCs w:val="40"/>
        </w:rPr>
      </w:pPr>
      <w:r>
        <w:rPr>
          <w:rFonts w:hint="eastAsia" w:ascii="黑体" w:hAnsi="黑体" w:eastAsia="黑体"/>
          <w:kern w:val="0"/>
          <w:sz w:val="28"/>
          <w:szCs w:val="28"/>
        </w:rPr>
        <w:t>附件3</w:t>
      </w:r>
    </w:p>
    <w:p>
      <w:pPr>
        <w:spacing w:line="60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kern w:val="0"/>
          <w:sz w:val="40"/>
          <w:szCs w:val="40"/>
        </w:rPr>
        <w:t>内乡县发展和改革委员会</w:t>
      </w:r>
      <w:r>
        <w:rPr>
          <w:rFonts w:hint="eastAsia" w:ascii="方正小标宋_GBK" w:hAnsi="方正小标宋_GBK" w:eastAsia="方正小标宋_GBK" w:cs="方正小标宋_GBK"/>
          <w:sz w:val="40"/>
          <w:szCs w:val="40"/>
        </w:rPr>
        <w:t>保留的权责清单</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4950"/>
        <w:gridCol w:w="705"/>
        <w:gridCol w:w="720"/>
        <w:gridCol w:w="1245"/>
        <w:gridCol w:w="4155"/>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4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0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72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24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415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9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1</w:t>
            </w:r>
          </w:p>
        </w:tc>
        <w:tc>
          <w:tcPr>
            <w:tcW w:w="765" w:type="dxa"/>
            <w:vMerge w:val="restart"/>
          </w:tcPr>
          <w:p>
            <w:pPr>
              <w:pStyle w:val="2"/>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《政府核准的投资项目目录（河南省）》确定的项目审核（核准）</w:t>
            </w:r>
          </w:p>
        </w:tc>
        <w:tc>
          <w:tcPr>
            <w:tcW w:w="4950" w:type="dxa"/>
            <w:vMerge w:val="restart"/>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w:t>
            </w:r>
          </w:p>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企业投资项目核准和备案管理办法》（国家发展改革委令2017年第2号）第三条：“县级以上人民政府投资主管部门对投资项目履行综合管理职责。”第五条第一款：“实行核准管理的具体项目范围以及核准机关、核准权限，由国务院颁布的《政府核准的投资项目目录》（以下简称《核准目录》）确定。”第七条：“依据本办法第五条第一款规定具有项目核准权限的行政机关统称项目核准机关。《核准目录》所称国务院投资主管部门是指国家发展和改革委员会；《核准目录》规定由省级政府、地方政府核准的项目，其具体项目核准机关由省级政府确定。项目核准机关对项目进行的核准是行政许可事项，实施行政许可所需经费应当由本级财政予以保障。”</w:t>
            </w:r>
          </w:p>
          <w:p>
            <w:pPr>
              <w:pStyle w:val="2"/>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《河南省人民政府办公厅关于发布政府核准的投资项目目录（河南省2017年本）的通知》（豫政办〔2017〕56号）规定部分项目由省政府投资主管部门核准。</w:t>
            </w:r>
          </w:p>
        </w:tc>
        <w:tc>
          <w:tcPr>
            <w:tcW w:w="705" w:type="dxa"/>
            <w:vMerge w:val="restart"/>
          </w:tcPr>
          <w:p>
            <w:pPr>
              <w:pStyle w:val="2"/>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行政许可</w:t>
            </w:r>
          </w:p>
        </w:tc>
        <w:tc>
          <w:tcPr>
            <w:tcW w:w="72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受理</w:t>
            </w:r>
          </w:p>
        </w:tc>
        <w:tc>
          <w:tcPr>
            <w:tcW w:w="124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1、受理相关资料</w:t>
            </w:r>
          </w:p>
        </w:tc>
        <w:tc>
          <w:tcPr>
            <w:tcW w:w="4155" w:type="dxa"/>
            <w:vMerge w:val="restart"/>
          </w:tcPr>
          <w:p>
            <w:pPr>
              <w:spacing w:line="24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《企业投资项目核准和备案管理办法》（2017年3月国家发展改革委令第2号）第五十二条　项目核准、备案机关有下列情形之一的，由其上级行政机关责令改正，对负有责任的领导人员和直接责任人员由有关单位和部门依纪依法给予处分：</w:t>
            </w:r>
          </w:p>
          <w:p>
            <w:pPr>
              <w:spacing w:line="24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（一）超越法定职权予以核准或备案的；</w:t>
            </w:r>
          </w:p>
          <w:p>
            <w:pPr>
              <w:spacing w:line="24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（二）对不符合法定条件的项目予以核准的；</w:t>
            </w:r>
          </w:p>
          <w:p>
            <w:pPr>
              <w:spacing w:line="24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（三）对符合法定条件的项目不予核准的；</w:t>
            </w:r>
          </w:p>
          <w:p>
            <w:pPr>
              <w:spacing w:line="24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（四）擅自增减核准审查条件的，或者以备案名义变相审批、核准的；</w:t>
            </w:r>
          </w:p>
          <w:p>
            <w:pPr>
              <w:spacing w:line="24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（五）不在法定期限内作出核准决定的；</w:t>
            </w:r>
          </w:p>
          <w:p>
            <w:pPr>
              <w:spacing w:line="24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（六）不依法履行监管职责或者监督不力，造成严重后果的。</w:t>
            </w:r>
          </w:p>
          <w:p>
            <w:pPr>
              <w:spacing w:line="24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第五十三条　项目核准、备案机关及其工作人员，以及其他相关部门及其工作人员，在项目核准、备案以及相关审批手续办理过程中玩忽职守、滥用职权、徇私舞弊、索贿受贿的，对负有责任的领导人员和直接责任人员依法给予处分；构成犯罪的，依法追究刑事责任。</w:t>
            </w:r>
          </w:p>
          <w:p>
            <w:pPr>
              <w:pStyle w:val="2"/>
              <w:spacing w:line="240" w:lineRule="exact"/>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第五十四条　项目核准、备案机关，以及国土（海洋）资源、城乡规划、水行政管理、环境保护、节能审查、安全监管、建设等部门违反相关法律法规规定，未依法履行监管职责的，对直接负责的主管人员和其他直接责任人员，依法给予处分；构成犯罪的，依法追究刑事责任。项目所在地的地方政府有关部门不履行企业投资监管职责的，对直接负责的主管人员和其他直接责任人员，依法给予处分。</w:t>
            </w:r>
          </w:p>
        </w:tc>
        <w:tc>
          <w:tcPr>
            <w:tcW w:w="899" w:type="dxa"/>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4950" w:type="dxa"/>
            <w:vMerge w:val="continue"/>
          </w:tcPr>
          <w:p>
            <w:pPr>
              <w:pStyle w:val="2"/>
              <w:rPr>
                <w:rFonts w:ascii="方正小标宋_GBK" w:hAnsi="方正小标宋_GBK" w:eastAsia="方正小标宋_GBK" w:cs="方正小标宋_GBK"/>
                <w:sz w:val="44"/>
                <w:szCs w:val="44"/>
              </w:rPr>
            </w:pPr>
          </w:p>
        </w:tc>
        <w:tc>
          <w:tcPr>
            <w:tcW w:w="705" w:type="dxa"/>
            <w:vMerge w:val="continue"/>
          </w:tcPr>
          <w:p>
            <w:pPr>
              <w:pStyle w:val="2"/>
              <w:rPr>
                <w:rFonts w:ascii="方正小标宋_GBK" w:hAnsi="方正小标宋_GBK" w:eastAsia="方正小标宋_GBK" w:cs="方正小标宋_GBK"/>
                <w:sz w:val="44"/>
                <w:szCs w:val="44"/>
              </w:rPr>
            </w:pPr>
          </w:p>
        </w:tc>
        <w:tc>
          <w:tcPr>
            <w:tcW w:w="72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审核</w:t>
            </w:r>
          </w:p>
        </w:tc>
        <w:tc>
          <w:tcPr>
            <w:tcW w:w="124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2、审查责任：对项目是否符合产业政策、项目申请报告、土地预审批复、规划许可进行审查，必要时召开评审会，对合规性审核。</w:t>
            </w:r>
          </w:p>
        </w:tc>
        <w:tc>
          <w:tcPr>
            <w:tcW w:w="4155" w:type="dxa"/>
            <w:vMerge w:val="continue"/>
          </w:tcPr>
          <w:p>
            <w:pPr>
              <w:pStyle w:val="2"/>
              <w:rPr>
                <w:rFonts w:ascii="方正小标宋_GBK" w:hAnsi="方正小标宋_GBK" w:eastAsia="方正小标宋_GBK" w:cs="方正小标宋_GBK"/>
                <w:sz w:val="44"/>
                <w:szCs w:val="44"/>
              </w:rPr>
            </w:pPr>
          </w:p>
        </w:tc>
        <w:tc>
          <w:tcPr>
            <w:tcW w:w="899" w:type="dxa"/>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业务审查：投资股、社会股、城乡建设股、农业股、工业股等</w:t>
            </w:r>
          </w:p>
          <w:p>
            <w:pPr>
              <w:spacing w:line="300" w:lineRule="exact"/>
              <w:jc w:val="left"/>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4950" w:type="dxa"/>
            <w:vMerge w:val="continue"/>
          </w:tcPr>
          <w:p>
            <w:pPr>
              <w:pStyle w:val="2"/>
              <w:rPr>
                <w:rFonts w:ascii="方正小标宋_GBK" w:hAnsi="方正小标宋_GBK" w:eastAsia="方正小标宋_GBK" w:cs="方正小标宋_GBK"/>
                <w:sz w:val="44"/>
                <w:szCs w:val="44"/>
              </w:rPr>
            </w:pPr>
          </w:p>
        </w:tc>
        <w:tc>
          <w:tcPr>
            <w:tcW w:w="705" w:type="dxa"/>
            <w:vMerge w:val="continue"/>
          </w:tcPr>
          <w:p>
            <w:pPr>
              <w:pStyle w:val="2"/>
              <w:rPr>
                <w:rFonts w:ascii="方正小标宋_GBK" w:hAnsi="方正小标宋_GBK" w:eastAsia="方正小标宋_GBK" w:cs="方正小标宋_GBK"/>
                <w:sz w:val="44"/>
                <w:szCs w:val="44"/>
              </w:rPr>
            </w:pPr>
          </w:p>
        </w:tc>
        <w:tc>
          <w:tcPr>
            <w:tcW w:w="72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办结</w:t>
            </w:r>
          </w:p>
        </w:tc>
        <w:tc>
          <w:tcPr>
            <w:tcW w:w="1245"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3、办结责任：行政许可在1日内办结。</w:t>
            </w:r>
          </w:p>
        </w:tc>
        <w:tc>
          <w:tcPr>
            <w:tcW w:w="4155" w:type="dxa"/>
            <w:vMerge w:val="continue"/>
          </w:tcPr>
          <w:p>
            <w:pPr>
              <w:pStyle w:val="2"/>
              <w:rPr>
                <w:rFonts w:ascii="方正小标宋_GBK" w:hAnsi="方正小标宋_GBK" w:eastAsia="方正小标宋_GBK" w:cs="方正小标宋_GBK"/>
                <w:sz w:val="44"/>
                <w:szCs w:val="44"/>
              </w:rPr>
            </w:pPr>
          </w:p>
        </w:tc>
        <w:tc>
          <w:tcPr>
            <w:tcW w:w="899" w:type="dxa"/>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pStyle w:val="2"/>
        <w:rPr>
          <w:rFonts w:ascii="方正小标宋_GBK" w:hAnsi="方正小标宋_GBK" w:eastAsia="方正小标宋_GBK" w:cs="方正小标宋_GBK"/>
          <w:sz w:val="44"/>
          <w:szCs w:val="44"/>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5436"/>
        <w:gridCol w:w="780"/>
        <w:gridCol w:w="840"/>
        <w:gridCol w:w="1500"/>
        <w:gridCol w:w="321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436"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8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4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5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321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9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2</w:t>
            </w:r>
          </w:p>
        </w:tc>
        <w:tc>
          <w:tcPr>
            <w:tcW w:w="765" w:type="dxa"/>
            <w:vMerge w:val="restart"/>
            <w:vAlign w:val="center"/>
          </w:tcPr>
          <w:p>
            <w:pPr>
              <w:widowControl/>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固定资产投资项目节能审查</w:t>
            </w:r>
          </w:p>
        </w:tc>
        <w:tc>
          <w:tcPr>
            <w:tcW w:w="5436" w:type="dxa"/>
            <w:vMerge w:val="restart"/>
            <w:vAlign w:val="center"/>
          </w:tcPr>
          <w:p>
            <w:pPr>
              <w:spacing w:line="28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节约能源法》（2018年10月26日第十三届全国人民代表大会常务委员会第六次会议第二次修正）第十五条：“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 《固定资产投资项目节能审查办法》（国家发展和改革委员会令第44号）第二条：“本办法适用于各级人民政府投资主管部门管理的在 我国境内建设的固定资产投资项目。本办法所称节能审查，是指 根据节能法律法规、政策标准等，对项目节能情况进行审查并形 成审查意见的行为。” 第三条：“ 固定资产投资项目节能审查意见是项目开工建设、 竣工验收和运营管理的重要依据。政府投资项目，建设单位在报 送项目可行性研究报告前，需取得节能审查机关出具的节能审查 意见。企业投资项目，建设单位需在开工建设前取得节能审查机 关出具的节能审查意见。未按本办法规定进行节能审查，或节能 审查未通过的项目，建设单位不得开工建设，已经建成的不得投 入生产、使用。”《固定资产投资项目节能审查办法》（国家发展和改革委员会令第2号）第二条：“本办法适用于各级人民政府投资主管部门管理的在我国境内建设的固定资产投资项目。本办法所称节能审查，是指根据节能法律法规、政策标准等，对项目能源消费、能效水平及节能措施等情况进行审查并形成审查意见的行为。” 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河南省节约能源条例》（河南省第十二届人民代表大会常务委员会第三十二次会议） 第十三条：“实行固定资产投资项目节能评估和审查制度。固定资产投资项目的建设单位应当按照规定进行节能评估，编制节能报告，并按照节能审查权限报发展改革部门审查。不符合强制性节能标准的项目，建设单位不得开工建设；已经建成的，不得投入生产、使用。政府投资项目不符合强制性节能标准的，依法负责项目审批的机关不得批准建设。” 《河南省固定资产投资项目节能审查实施细则》（豫发改环资〔2017〕399号）第二条：“本细则适用于县级以上投资主管部门管理的在我省行政区域内建设的固定资产投资项目。 本细则所称节能审查，是指根据节能法律法规、政策标准等，对项目节能情况进行审查并形成审查意见的行为。”第四条：“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规定进行节能审查，或节能审查未获通过的固定资产投资项目，建设单位不得开工建设，已经建成的不得投入生产、使用。” 《河南省固定资产投资项目节能审查实施办法》（豫发改环资〔2023〕383号）第二条：“本实施办法适用于本省行政区域内的固定资产投资项目。”第五条：固定资产投资项目节能审查意见是项目开工建设、竣工验收和运营管理的重要依据。政府投资项目，建设单位在报送项目可行性研究报告前，需取得节能审查机关出具的节能审查意见。企业投资项目，</w:t>
            </w:r>
          </w:p>
          <w:p>
            <w:pPr>
              <w:spacing w:line="280" w:lineRule="exac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建设单位需在开工建设前取得节能审查机关出具的节能审查意见。未按规定进行节能审查，或节能审查未通过的固定资产投资项目，建设单位不得开工建设，已经建成的不得投入生产、使用。</w:t>
            </w:r>
          </w:p>
        </w:tc>
        <w:tc>
          <w:tcPr>
            <w:tcW w:w="780" w:type="dxa"/>
            <w:vMerge w:val="restart"/>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w:t>
            </w:r>
          </w:p>
          <w:p>
            <w:pPr>
              <w:spacing w:line="300" w:lineRule="exact"/>
              <w:jc w:val="center"/>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许可</w:t>
            </w:r>
          </w:p>
        </w:tc>
        <w:tc>
          <w:tcPr>
            <w:tcW w:w="840" w:type="dxa"/>
            <w:vAlign w:val="center"/>
          </w:tcPr>
          <w:p>
            <w:pPr>
              <w:widowControl/>
              <w:spacing w:line="300" w:lineRule="exac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受理</w:t>
            </w:r>
          </w:p>
        </w:tc>
        <w:tc>
          <w:tcPr>
            <w:tcW w:w="1500" w:type="dxa"/>
            <w:vAlign w:val="center"/>
          </w:tcPr>
          <w:p>
            <w:pPr>
              <w:widowControl/>
              <w:spacing w:line="300" w:lineRule="exact"/>
              <w:jc w:val="lef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1、受理相关资料</w:t>
            </w:r>
          </w:p>
        </w:tc>
        <w:tc>
          <w:tcPr>
            <w:tcW w:w="3219" w:type="dxa"/>
            <w:vMerge w:val="restart"/>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节约能源法》（1997年11月通过，2018年10月第二次修正）：第六十八条：“负责审批政府投资项目的机关违反本法规定，对不符合强制性节能标准的项目予以批准建设的，对直接负责的主管人员和其他直接责任人员依法给予处分。”第八十五条：“违反本法规定，构成犯罪的，依法追究刑事责任。”第八十六条：“国家工作人员在节能管理工作中滥用职权、玩忽职守、徇私舞弊，构成犯罪的，依法追究刑事责任；尚不构成犯罪的，依法给予处分。”</w:t>
            </w:r>
          </w:p>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《固定资产投资项目节能审查办法》（国家发展和改革委员会令2023年第2号）第二十九条 负责审批政府投资项目的工作人员，对未进行节能审查或节能审查未获通过的项目，违反本办法规定予以批准的，依法给予处分。 第三十条 节能审查机关、节能评审机构工作人员以及其他参与评审的有关人员在节能评审中存在违纪违法行为，依法给予处分，构成犯罪的依法追究刑事责任。</w:t>
            </w:r>
          </w:p>
          <w:p>
            <w:pPr>
              <w:widowControl/>
              <w:spacing w:line="300" w:lineRule="exact"/>
              <w:jc w:val="left"/>
              <w:rPr>
                <w:rFonts w:ascii="仿宋_GB2312" w:hAnsi="仿宋_GB2312" w:eastAsia="仿宋_GB2312" w:cs="仿宋_GB2312"/>
                <w:b/>
                <w:bCs/>
                <w:kern w:val="0"/>
                <w:szCs w:val="21"/>
              </w:rPr>
            </w:pPr>
          </w:p>
        </w:tc>
        <w:tc>
          <w:tcPr>
            <w:tcW w:w="899"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436" w:type="dxa"/>
            <w:vMerge w:val="continue"/>
          </w:tcPr>
          <w:p>
            <w:pPr>
              <w:pStyle w:val="2"/>
              <w:rPr>
                <w:rFonts w:ascii="方正小标宋_GBK" w:hAnsi="方正小标宋_GBK" w:eastAsia="方正小标宋_GBK" w:cs="方正小标宋_GBK"/>
                <w:sz w:val="44"/>
                <w:szCs w:val="44"/>
              </w:rPr>
            </w:pPr>
          </w:p>
        </w:tc>
        <w:tc>
          <w:tcPr>
            <w:tcW w:w="780" w:type="dxa"/>
            <w:vMerge w:val="continue"/>
          </w:tcPr>
          <w:p>
            <w:pPr>
              <w:pStyle w:val="2"/>
              <w:rPr>
                <w:rFonts w:ascii="方正小标宋_GBK" w:hAnsi="方正小标宋_GBK" w:eastAsia="方正小标宋_GBK" w:cs="方正小标宋_GBK"/>
                <w:sz w:val="44"/>
                <w:szCs w:val="44"/>
              </w:rPr>
            </w:pPr>
          </w:p>
        </w:tc>
        <w:tc>
          <w:tcPr>
            <w:tcW w:w="840" w:type="dxa"/>
            <w:vAlign w:val="center"/>
          </w:tcPr>
          <w:p>
            <w:pPr>
              <w:widowControl/>
              <w:spacing w:line="300" w:lineRule="exac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审核</w:t>
            </w:r>
          </w:p>
        </w:tc>
        <w:tc>
          <w:tcPr>
            <w:tcW w:w="1500" w:type="dxa"/>
            <w:vAlign w:val="center"/>
          </w:tcPr>
          <w:p>
            <w:pPr>
              <w:widowControl/>
              <w:spacing w:line="300" w:lineRule="exac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2、审查责任：根据节能法律法规、政策标准等，对项目节能情况进行审查，必要时召开评审会，对合规性审核。</w:t>
            </w:r>
          </w:p>
        </w:tc>
        <w:tc>
          <w:tcPr>
            <w:tcW w:w="3219"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业务审查：投资股、社会股、城乡建设股、农业股、工业股等</w:t>
            </w:r>
          </w:p>
          <w:p>
            <w:pPr>
              <w:spacing w:line="300" w:lineRule="exact"/>
              <w:jc w:val="center"/>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436" w:type="dxa"/>
            <w:vMerge w:val="continue"/>
          </w:tcPr>
          <w:p>
            <w:pPr>
              <w:pStyle w:val="2"/>
              <w:rPr>
                <w:rFonts w:ascii="方正小标宋_GBK" w:hAnsi="方正小标宋_GBK" w:eastAsia="方正小标宋_GBK" w:cs="方正小标宋_GBK"/>
                <w:sz w:val="44"/>
                <w:szCs w:val="44"/>
              </w:rPr>
            </w:pPr>
          </w:p>
        </w:tc>
        <w:tc>
          <w:tcPr>
            <w:tcW w:w="780" w:type="dxa"/>
            <w:vMerge w:val="continue"/>
          </w:tcPr>
          <w:p>
            <w:pPr>
              <w:pStyle w:val="2"/>
              <w:rPr>
                <w:rFonts w:ascii="方正小标宋_GBK" w:hAnsi="方正小标宋_GBK" w:eastAsia="方正小标宋_GBK" w:cs="方正小标宋_GBK"/>
                <w:sz w:val="44"/>
                <w:szCs w:val="44"/>
              </w:rPr>
            </w:pPr>
          </w:p>
        </w:tc>
        <w:tc>
          <w:tcPr>
            <w:tcW w:w="840" w:type="dxa"/>
            <w:vAlign w:val="center"/>
          </w:tcPr>
          <w:p>
            <w:pPr>
              <w:spacing w:line="300" w:lineRule="exact"/>
              <w:jc w:val="center"/>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办结</w:t>
            </w:r>
          </w:p>
        </w:tc>
        <w:tc>
          <w:tcPr>
            <w:tcW w:w="1500" w:type="dxa"/>
            <w:vAlign w:val="center"/>
          </w:tcPr>
          <w:p>
            <w:pPr>
              <w:spacing w:line="300" w:lineRule="exac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3、办结责任：行政许可在1日内办结。</w:t>
            </w:r>
          </w:p>
        </w:tc>
        <w:tc>
          <w:tcPr>
            <w:tcW w:w="3219"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3058"/>
        <w:gridCol w:w="1365"/>
        <w:gridCol w:w="1185"/>
        <w:gridCol w:w="2948"/>
        <w:gridCol w:w="321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058"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3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118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948"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321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9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3</w:t>
            </w:r>
          </w:p>
        </w:tc>
        <w:tc>
          <w:tcPr>
            <w:tcW w:w="765" w:type="dxa"/>
            <w:vMerge w:val="restart"/>
            <w:vAlign w:val="center"/>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石油天然气管道受限制区域施工保护方案许可</w:t>
            </w:r>
          </w:p>
        </w:tc>
        <w:tc>
          <w:tcPr>
            <w:tcW w:w="3058" w:type="dxa"/>
            <w:vMerge w:val="restart"/>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石油天然气管道保护法》第十三条管道建设的选线应当避开地震活动断层和容易发生洪灾、地质灾害的区域，与建筑物、构筑物、铁路、公路、航道、港口、市政设施、军事设施、电缆、光缆等保持本法和有关法律、行政法规以及国家技术规范的强制性要求规定的保护距离。</w:t>
            </w:r>
          </w:p>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tc>
        <w:tc>
          <w:tcPr>
            <w:tcW w:w="1365" w:type="dxa"/>
            <w:vMerge w:val="restart"/>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行政许可</w:t>
            </w:r>
          </w:p>
        </w:tc>
        <w:tc>
          <w:tcPr>
            <w:tcW w:w="1185"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受理</w:t>
            </w:r>
          </w:p>
          <w:p>
            <w:pPr>
              <w:widowControl/>
              <w:spacing w:line="300" w:lineRule="exact"/>
              <w:jc w:val="center"/>
              <w:rPr>
                <w:rFonts w:ascii="仿宋_GB2312" w:hAnsi="仿宋_GB2312" w:eastAsia="仿宋_GB2312" w:cs="仿宋_GB2312"/>
                <w:spacing w:val="-11"/>
                <w:szCs w:val="21"/>
                <w:shd w:val="clear" w:color="070000" w:fill="FFFFFF"/>
              </w:rPr>
            </w:pPr>
          </w:p>
          <w:p>
            <w:pPr>
              <w:widowControl/>
              <w:spacing w:line="300" w:lineRule="exact"/>
              <w:jc w:val="center"/>
              <w:rPr>
                <w:rFonts w:ascii="仿宋_GB2312" w:hAnsi="仿宋_GB2312" w:eastAsia="仿宋_GB2312" w:cs="仿宋_GB2312"/>
                <w:spacing w:val="-11"/>
                <w:szCs w:val="21"/>
                <w:shd w:val="clear" w:color="070000" w:fill="FFFFFF"/>
              </w:rPr>
            </w:pPr>
          </w:p>
        </w:tc>
        <w:tc>
          <w:tcPr>
            <w:tcW w:w="2948"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 xml:space="preserve">1.受理责任：公示依法应当提交的材料；一次性告知补正材料；依法受理或不予受理（不予受理应当告知理由）。                                      </w:t>
            </w:r>
          </w:p>
          <w:p>
            <w:pPr>
              <w:widowControl/>
              <w:spacing w:line="300" w:lineRule="exact"/>
              <w:jc w:val="left"/>
              <w:rPr>
                <w:rFonts w:ascii="仿宋_GB2312" w:hAnsi="仿宋_GB2312" w:eastAsia="仿宋_GB2312" w:cs="仿宋_GB2312"/>
                <w:spacing w:val="-11"/>
                <w:szCs w:val="21"/>
                <w:shd w:val="clear" w:color="070000" w:fill="FFFFFF"/>
              </w:rPr>
            </w:pPr>
          </w:p>
        </w:tc>
        <w:tc>
          <w:tcPr>
            <w:tcW w:w="3219" w:type="dxa"/>
            <w:vMerge w:val="restart"/>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《中华人民共和国石油天然气管道保护法》第</w:t>
            </w:r>
            <w:r>
              <w:rPr>
                <w:rFonts w:ascii="仿宋_GB2312" w:hAnsi="仿宋_GB2312" w:eastAsia="仿宋_GB2312" w:cs="仿宋_GB2312"/>
                <w:spacing w:val="-11"/>
                <w:szCs w:val="21"/>
                <w:shd w:val="clear" w:color="070000" w:fill="FFFFFF"/>
              </w:rPr>
              <w:t>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tc>
        <w:tc>
          <w:tcPr>
            <w:tcW w:w="899"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 xml:space="preserve"> 行政审批服务股</w:t>
            </w:r>
          </w:p>
          <w:p>
            <w:pPr>
              <w:spacing w:line="300" w:lineRule="exact"/>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3058" w:type="dxa"/>
            <w:vMerge w:val="continue"/>
          </w:tcPr>
          <w:p>
            <w:pPr>
              <w:pStyle w:val="2"/>
              <w:rPr>
                <w:rFonts w:ascii="方正小标宋_GBK" w:hAnsi="方正小标宋_GBK" w:eastAsia="方正小标宋_GBK" w:cs="方正小标宋_GBK"/>
                <w:sz w:val="44"/>
                <w:szCs w:val="44"/>
              </w:rPr>
            </w:pPr>
          </w:p>
        </w:tc>
        <w:tc>
          <w:tcPr>
            <w:tcW w:w="1365" w:type="dxa"/>
            <w:vMerge w:val="continue"/>
          </w:tcPr>
          <w:p>
            <w:pPr>
              <w:pStyle w:val="2"/>
              <w:rPr>
                <w:rFonts w:ascii="方正小标宋_GBK" w:hAnsi="方正小标宋_GBK" w:eastAsia="方正小标宋_GBK" w:cs="方正小标宋_GBK"/>
                <w:sz w:val="44"/>
                <w:szCs w:val="44"/>
              </w:rPr>
            </w:pPr>
          </w:p>
        </w:tc>
        <w:tc>
          <w:tcPr>
            <w:tcW w:w="1185" w:type="dxa"/>
            <w:vAlign w:val="center"/>
          </w:tcPr>
          <w:p>
            <w:pPr>
              <w:widowControl/>
              <w:spacing w:line="300" w:lineRule="exac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审核</w:t>
            </w:r>
          </w:p>
        </w:tc>
        <w:tc>
          <w:tcPr>
            <w:tcW w:w="2948"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2.审核责任：材料审核（包括国土、规划、节能等有关部门出具的意见书）；组织专家评审；根据需要征求部门意见、公众意见等；提出初审意见。</w:t>
            </w:r>
          </w:p>
          <w:p>
            <w:pPr>
              <w:widowControl/>
              <w:spacing w:line="300" w:lineRule="exact"/>
              <w:rPr>
                <w:rFonts w:ascii="仿宋_GB2312" w:hAnsi="仿宋_GB2312" w:eastAsia="仿宋_GB2312" w:cs="仿宋_GB2312"/>
                <w:b/>
                <w:bCs/>
                <w:kern w:val="0"/>
                <w:szCs w:val="21"/>
              </w:rPr>
            </w:pPr>
          </w:p>
        </w:tc>
        <w:tc>
          <w:tcPr>
            <w:tcW w:w="3219"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工业发展股</w:t>
            </w:r>
          </w:p>
          <w:p>
            <w:pPr>
              <w:spacing w:line="300" w:lineRule="exact"/>
              <w:jc w:val="center"/>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3058" w:type="dxa"/>
            <w:vMerge w:val="continue"/>
          </w:tcPr>
          <w:p>
            <w:pPr>
              <w:pStyle w:val="2"/>
              <w:rPr>
                <w:rFonts w:ascii="方正小标宋_GBK" w:hAnsi="方正小标宋_GBK" w:eastAsia="方正小标宋_GBK" w:cs="方正小标宋_GBK"/>
                <w:sz w:val="44"/>
                <w:szCs w:val="44"/>
              </w:rPr>
            </w:pPr>
          </w:p>
        </w:tc>
        <w:tc>
          <w:tcPr>
            <w:tcW w:w="1365" w:type="dxa"/>
            <w:vMerge w:val="continue"/>
          </w:tcPr>
          <w:p>
            <w:pPr>
              <w:pStyle w:val="2"/>
              <w:rPr>
                <w:rFonts w:ascii="方正小标宋_GBK" w:hAnsi="方正小标宋_GBK" w:eastAsia="方正小标宋_GBK" w:cs="方正小标宋_GBK"/>
                <w:sz w:val="44"/>
                <w:szCs w:val="44"/>
              </w:rPr>
            </w:pPr>
          </w:p>
        </w:tc>
        <w:tc>
          <w:tcPr>
            <w:tcW w:w="1185" w:type="dxa"/>
            <w:vAlign w:val="center"/>
          </w:tcPr>
          <w:p>
            <w:pPr>
              <w:widowControl/>
              <w:spacing w:line="300" w:lineRule="exact"/>
              <w:jc w:val="center"/>
              <w:rPr>
                <w:rFonts w:ascii="仿宋_GB2312" w:hAnsi="仿宋_GB2312" w:eastAsia="仿宋_GB2312" w:cs="仿宋_GB2312"/>
                <w:spacing w:val="-11"/>
                <w:szCs w:val="21"/>
                <w:shd w:val="clear" w:color="070000" w:fill="FFFFFF"/>
              </w:rPr>
            </w:pPr>
          </w:p>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决定</w:t>
            </w:r>
          </w:p>
          <w:p>
            <w:pPr>
              <w:spacing w:line="300" w:lineRule="exact"/>
              <w:jc w:val="center"/>
              <w:rPr>
                <w:rFonts w:ascii="仿宋_GB2312" w:hAnsi="仿宋_GB2312" w:eastAsia="仿宋_GB2312" w:cs="仿宋_GB2312"/>
                <w:b/>
                <w:bCs/>
                <w:kern w:val="0"/>
                <w:szCs w:val="21"/>
              </w:rPr>
            </w:pPr>
          </w:p>
        </w:tc>
        <w:tc>
          <w:tcPr>
            <w:tcW w:w="2948"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3.决定责任：作出决定（不予批准的应当告知理由）。</w:t>
            </w:r>
          </w:p>
          <w:p>
            <w:pPr>
              <w:spacing w:line="300" w:lineRule="exact"/>
              <w:rPr>
                <w:rFonts w:ascii="仿宋_GB2312" w:hAnsi="仿宋_GB2312" w:eastAsia="仿宋_GB2312" w:cs="仿宋_GB2312"/>
                <w:b/>
                <w:bCs/>
                <w:kern w:val="0"/>
                <w:szCs w:val="21"/>
              </w:rPr>
            </w:pPr>
          </w:p>
        </w:tc>
        <w:tc>
          <w:tcPr>
            <w:tcW w:w="3219"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工业发展股</w:t>
            </w:r>
          </w:p>
          <w:p>
            <w:pPr>
              <w:spacing w:line="300" w:lineRule="exact"/>
              <w:jc w:val="center"/>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3058" w:type="dxa"/>
            <w:vMerge w:val="continue"/>
          </w:tcPr>
          <w:p>
            <w:pPr>
              <w:pStyle w:val="2"/>
              <w:rPr>
                <w:rFonts w:ascii="方正小标宋_GBK" w:hAnsi="方正小标宋_GBK" w:eastAsia="方正小标宋_GBK" w:cs="方正小标宋_GBK"/>
                <w:sz w:val="44"/>
                <w:szCs w:val="44"/>
              </w:rPr>
            </w:pPr>
          </w:p>
        </w:tc>
        <w:tc>
          <w:tcPr>
            <w:tcW w:w="1365" w:type="dxa"/>
          </w:tcPr>
          <w:p>
            <w:pPr>
              <w:pStyle w:val="2"/>
              <w:rPr>
                <w:rFonts w:ascii="方正小标宋_GBK" w:hAnsi="方正小标宋_GBK" w:eastAsia="方正小标宋_GBK" w:cs="方正小标宋_GBK"/>
                <w:sz w:val="44"/>
                <w:szCs w:val="44"/>
              </w:rPr>
            </w:pPr>
          </w:p>
        </w:tc>
        <w:tc>
          <w:tcPr>
            <w:tcW w:w="1185"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 xml:space="preserve">                                                                        </w:t>
            </w:r>
          </w:p>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送达</w:t>
            </w:r>
          </w:p>
        </w:tc>
        <w:tc>
          <w:tcPr>
            <w:tcW w:w="2948"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4.送达责任：制发送达文书；信息公开。</w:t>
            </w:r>
          </w:p>
        </w:tc>
        <w:tc>
          <w:tcPr>
            <w:tcW w:w="3219"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行政审批服务股</w:t>
            </w:r>
          </w:p>
          <w:p>
            <w:pPr>
              <w:spacing w:line="300" w:lineRule="exact"/>
              <w:jc w:val="center"/>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pStyle w:val="2"/>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
      <w:pPr>
        <w:pStyle w:val="2"/>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3058"/>
        <w:gridCol w:w="1365"/>
        <w:gridCol w:w="1185"/>
        <w:gridCol w:w="2948"/>
        <w:gridCol w:w="321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058"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3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118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948"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321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9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4</w:t>
            </w:r>
          </w:p>
        </w:tc>
        <w:tc>
          <w:tcPr>
            <w:tcW w:w="765" w:type="dxa"/>
            <w:vMerge w:val="restart"/>
            <w:vAlign w:val="center"/>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石油天然气管道保护范围内特定施工作业许可</w:t>
            </w:r>
          </w:p>
        </w:tc>
        <w:tc>
          <w:tcPr>
            <w:tcW w:w="3058" w:type="dxa"/>
            <w:vMerge w:val="restart"/>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《中华人民共和国石油天然气管道保护法》第三十五条 进行下列施工作业，施工单位应当向管道所在地县级人民政府主管管道保护工作的部门提出申请:(一)穿跨越管道的施工作业;(二)在管道线路中心线两侧各五米至五十米和本法第五十八条第一项所列管道附属设施周边一百米地域范围内，新建、改建、扩建铁路、公路、河渠，架设电力线路，埋设地下电缆、光缆，设置安全接地体、避雷接地体;(三)在管道线路中心线两侧各二百米和本法第五十八条第一项所列管道附属设施周边五百米地域范围内，进行爆破、地震法勘探或者工程挖掘、工程钻探、采矿。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tc>
        <w:tc>
          <w:tcPr>
            <w:tcW w:w="1365" w:type="dxa"/>
            <w:vMerge w:val="restart"/>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行政许可</w:t>
            </w:r>
          </w:p>
        </w:tc>
        <w:tc>
          <w:tcPr>
            <w:tcW w:w="1185"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受理</w:t>
            </w:r>
          </w:p>
          <w:p>
            <w:pPr>
              <w:widowControl/>
              <w:spacing w:line="300" w:lineRule="exact"/>
              <w:jc w:val="center"/>
              <w:rPr>
                <w:rFonts w:ascii="仿宋_GB2312" w:hAnsi="仿宋_GB2312" w:eastAsia="仿宋_GB2312" w:cs="仿宋_GB2312"/>
                <w:spacing w:val="-11"/>
                <w:szCs w:val="21"/>
                <w:shd w:val="clear" w:color="070000" w:fill="FFFFFF"/>
              </w:rPr>
            </w:pPr>
          </w:p>
          <w:p>
            <w:pPr>
              <w:widowControl/>
              <w:spacing w:line="300" w:lineRule="exact"/>
              <w:jc w:val="center"/>
              <w:rPr>
                <w:rFonts w:ascii="仿宋_GB2312" w:hAnsi="仿宋_GB2312" w:eastAsia="仿宋_GB2312" w:cs="仿宋_GB2312"/>
                <w:spacing w:val="-11"/>
                <w:szCs w:val="21"/>
                <w:shd w:val="clear" w:color="070000" w:fill="FFFFFF"/>
              </w:rPr>
            </w:pPr>
          </w:p>
        </w:tc>
        <w:tc>
          <w:tcPr>
            <w:tcW w:w="2948"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 xml:space="preserve">1.受理责任：公示依法应当提交的材料；一次性告知补正材料；依法受理或不予受理（不予受理应当告知理由）。                                      </w:t>
            </w:r>
          </w:p>
          <w:p>
            <w:pPr>
              <w:widowControl/>
              <w:spacing w:line="300" w:lineRule="exact"/>
              <w:jc w:val="left"/>
              <w:rPr>
                <w:rFonts w:ascii="仿宋_GB2312" w:hAnsi="仿宋_GB2312" w:eastAsia="仿宋_GB2312" w:cs="仿宋_GB2312"/>
                <w:spacing w:val="-11"/>
                <w:szCs w:val="21"/>
                <w:shd w:val="clear" w:color="070000" w:fill="FFFFFF"/>
              </w:rPr>
            </w:pPr>
          </w:p>
        </w:tc>
        <w:tc>
          <w:tcPr>
            <w:tcW w:w="3219" w:type="dxa"/>
            <w:vMerge w:val="restart"/>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《中华人民共和国石油天然气管道保护法》第</w:t>
            </w:r>
            <w:r>
              <w:rPr>
                <w:rFonts w:ascii="仿宋_GB2312" w:hAnsi="仿宋_GB2312" w:eastAsia="仿宋_GB2312" w:cs="仿宋_GB2312"/>
                <w:spacing w:val="-11"/>
                <w:szCs w:val="21"/>
                <w:shd w:val="clear" w:color="070000" w:fill="FFFFFF"/>
              </w:rPr>
              <w:t>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tc>
        <w:tc>
          <w:tcPr>
            <w:tcW w:w="899"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 xml:space="preserve"> 行政审批服务股</w:t>
            </w:r>
          </w:p>
          <w:p>
            <w:pPr>
              <w:spacing w:line="300" w:lineRule="exact"/>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3058" w:type="dxa"/>
            <w:vMerge w:val="continue"/>
          </w:tcPr>
          <w:p>
            <w:pPr>
              <w:pStyle w:val="2"/>
              <w:rPr>
                <w:rFonts w:ascii="方正小标宋_GBK" w:hAnsi="方正小标宋_GBK" w:eastAsia="方正小标宋_GBK" w:cs="方正小标宋_GBK"/>
                <w:sz w:val="44"/>
                <w:szCs w:val="44"/>
              </w:rPr>
            </w:pPr>
          </w:p>
        </w:tc>
        <w:tc>
          <w:tcPr>
            <w:tcW w:w="1365" w:type="dxa"/>
            <w:vMerge w:val="continue"/>
          </w:tcPr>
          <w:p>
            <w:pPr>
              <w:pStyle w:val="2"/>
              <w:rPr>
                <w:rFonts w:ascii="方正小标宋_GBK" w:hAnsi="方正小标宋_GBK" w:eastAsia="方正小标宋_GBK" w:cs="方正小标宋_GBK"/>
                <w:sz w:val="44"/>
                <w:szCs w:val="44"/>
              </w:rPr>
            </w:pPr>
          </w:p>
        </w:tc>
        <w:tc>
          <w:tcPr>
            <w:tcW w:w="1185" w:type="dxa"/>
            <w:vAlign w:val="center"/>
          </w:tcPr>
          <w:p>
            <w:pPr>
              <w:widowControl/>
              <w:spacing w:line="300" w:lineRule="exac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审核</w:t>
            </w:r>
          </w:p>
        </w:tc>
        <w:tc>
          <w:tcPr>
            <w:tcW w:w="2948"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2.审核责任：材料审核（包括国土、规划、节能等有关部门出具的意见书）；组织专家评审；根据需要征求部门意见、公众意见等；提出初审意见。</w:t>
            </w:r>
          </w:p>
          <w:p>
            <w:pPr>
              <w:widowControl/>
              <w:spacing w:line="300" w:lineRule="exact"/>
              <w:rPr>
                <w:rFonts w:ascii="仿宋_GB2312" w:hAnsi="仿宋_GB2312" w:eastAsia="仿宋_GB2312" w:cs="仿宋_GB2312"/>
                <w:b/>
                <w:bCs/>
                <w:kern w:val="0"/>
                <w:szCs w:val="21"/>
              </w:rPr>
            </w:pPr>
          </w:p>
        </w:tc>
        <w:tc>
          <w:tcPr>
            <w:tcW w:w="3219"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工业发展股</w:t>
            </w:r>
          </w:p>
          <w:p>
            <w:pPr>
              <w:spacing w:line="300" w:lineRule="exact"/>
              <w:jc w:val="center"/>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3058" w:type="dxa"/>
            <w:vMerge w:val="continue"/>
          </w:tcPr>
          <w:p>
            <w:pPr>
              <w:pStyle w:val="2"/>
              <w:rPr>
                <w:rFonts w:ascii="方正小标宋_GBK" w:hAnsi="方正小标宋_GBK" w:eastAsia="方正小标宋_GBK" w:cs="方正小标宋_GBK"/>
                <w:sz w:val="44"/>
                <w:szCs w:val="44"/>
              </w:rPr>
            </w:pPr>
          </w:p>
        </w:tc>
        <w:tc>
          <w:tcPr>
            <w:tcW w:w="1365" w:type="dxa"/>
            <w:vMerge w:val="continue"/>
          </w:tcPr>
          <w:p>
            <w:pPr>
              <w:pStyle w:val="2"/>
              <w:rPr>
                <w:rFonts w:ascii="方正小标宋_GBK" w:hAnsi="方正小标宋_GBK" w:eastAsia="方正小标宋_GBK" w:cs="方正小标宋_GBK"/>
                <w:sz w:val="44"/>
                <w:szCs w:val="44"/>
              </w:rPr>
            </w:pPr>
          </w:p>
        </w:tc>
        <w:tc>
          <w:tcPr>
            <w:tcW w:w="1185" w:type="dxa"/>
            <w:vAlign w:val="center"/>
          </w:tcPr>
          <w:p>
            <w:pPr>
              <w:widowControl/>
              <w:spacing w:line="300" w:lineRule="exact"/>
              <w:jc w:val="center"/>
              <w:rPr>
                <w:rFonts w:ascii="仿宋_GB2312" w:hAnsi="仿宋_GB2312" w:eastAsia="仿宋_GB2312" w:cs="仿宋_GB2312"/>
                <w:spacing w:val="-11"/>
                <w:szCs w:val="21"/>
                <w:shd w:val="clear" w:color="070000" w:fill="FFFFFF"/>
              </w:rPr>
            </w:pPr>
          </w:p>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决定</w:t>
            </w:r>
          </w:p>
          <w:p>
            <w:pPr>
              <w:spacing w:line="300" w:lineRule="exact"/>
              <w:jc w:val="center"/>
              <w:rPr>
                <w:rFonts w:ascii="仿宋_GB2312" w:hAnsi="仿宋_GB2312" w:eastAsia="仿宋_GB2312" w:cs="仿宋_GB2312"/>
                <w:b/>
                <w:bCs/>
                <w:kern w:val="0"/>
                <w:szCs w:val="21"/>
              </w:rPr>
            </w:pPr>
          </w:p>
        </w:tc>
        <w:tc>
          <w:tcPr>
            <w:tcW w:w="2948"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3.决定责任：作出决定（不予批准的应当告知理由）。</w:t>
            </w:r>
          </w:p>
          <w:p>
            <w:pPr>
              <w:spacing w:line="300" w:lineRule="exact"/>
              <w:rPr>
                <w:rFonts w:ascii="仿宋_GB2312" w:hAnsi="仿宋_GB2312" w:eastAsia="仿宋_GB2312" w:cs="仿宋_GB2312"/>
                <w:b/>
                <w:bCs/>
                <w:kern w:val="0"/>
                <w:szCs w:val="21"/>
              </w:rPr>
            </w:pPr>
          </w:p>
        </w:tc>
        <w:tc>
          <w:tcPr>
            <w:tcW w:w="3219"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工业发展股</w:t>
            </w:r>
          </w:p>
          <w:p>
            <w:pPr>
              <w:spacing w:line="300" w:lineRule="exact"/>
              <w:jc w:val="center"/>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3058" w:type="dxa"/>
            <w:vMerge w:val="continue"/>
          </w:tcPr>
          <w:p>
            <w:pPr>
              <w:pStyle w:val="2"/>
              <w:rPr>
                <w:rFonts w:ascii="方正小标宋_GBK" w:hAnsi="方正小标宋_GBK" w:eastAsia="方正小标宋_GBK" w:cs="方正小标宋_GBK"/>
                <w:sz w:val="44"/>
                <w:szCs w:val="44"/>
              </w:rPr>
            </w:pPr>
          </w:p>
        </w:tc>
        <w:tc>
          <w:tcPr>
            <w:tcW w:w="1365" w:type="dxa"/>
          </w:tcPr>
          <w:p>
            <w:pPr>
              <w:pStyle w:val="2"/>
              <w:rPr>
                <w:rFonts w:ascii="方正小标宋_GBK" w:hAnsi="方正小标宋_GBK" w:eastAsia="方正小标宋_GBK" w:cs="方正小标宋_GBK"/>
                <w:sz w:val="44"/>
                <w:szCs w:val="44"/>
              </w:rPr>
            </w:pPr>
          </w:p>
        </w:tc>
        <w:tc>
          <w:tcPr>
            <w:tcW w:w="1185"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 xml:space="preserve">                                                                        </w:t>
            </w:r>
          </w:p>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送达</w:t>
            </w:r>
          </w:p>
        </w:tc>
        <w:tc>
          <w:tcPr>
            <w:tcW w:w="2948"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4.送达责任：制发送达文书；信息公开。</w:t>
            </w:r>
          </w:p>
        </w:tc>
        <w:tc>
          <w:tcPr>
            <w:tcW w:w="3219"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行政审批服务股</w:t>
            </w:r>
          </w:p>
          <w:p>
            <w:pPr>
              <w:spacing w:line="300" w:lineRule="exact"/>
              <w:jc w:val="center"/>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5368"/>
        <w:gridCol w:w="750"/>
        <w:gridCol w:w="1335"/>
        <w:gridCol w:w="2685"/>
        <w:gridCol w:w="1637"/>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368"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133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68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163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9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widowControl/>
              <w:spacing w:line="300" w:lineRule="exact"/>
              <w:jc w:val="center"/>
              <w:rPr>
                <w:rFonts w:ascii="方正小标宋_GBK" w:hAnsi="方正小标宋_GBK" w:eastAsia="方正小标宋_GBK" w:cs="方正小标宋_GBK"/>
                <w:sz w:val="44"/>
                <w:szCs w:val="44"/>
              </w:rPr>
            </w:pPr>
            <w:r>
              <w:rPr>
                <w:rFonts w:hint="eastAsia" w:ascii="仿宋_GB2312" w:hAnsi="仿宋_GB2312" w:eastAsia="仿宋_GB2312" w:cs="仿宋_GB2312"/>
                <w:kern w:val="0"/>
                <w:szCs w:val="21"/>
              </w:rPr>
              <w:t>1</w:t>
            </w:r>
          </w:p>
        </w:tc>
        <w:tc>
          <w:tcPr>
            <w:tcW w:w="765" w:type="dxa"/>
            <w:vMerge w:val="restart"/>
            <w:vAlign w:val="center"/>
          </w:tcPr>
          <w:p>
            <w:pPr>
              <w:widowControl/>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用能单位节能监察</w:t>
            </w:r>
          </w:p>
        </w:tc>
        <w:tc>
          <w:tcPr>
            <w:tcW w:w="5368" w:type="dxa"/>
            <w:vMerge w:val="restart"/>
            <w:vAlign w:val="center"/>
          </w:tcPr>
          <w:p>
            <w:pPr>
              <w:widowControl/>
              <w:spacing w:line="340" w:lineRule="exact"/>
              <w:rPr>
                <w:rFonts w:ascii="仿宋_GB2312" w:hAnsi="仿宋_GB2312" w:eastAsia="仿宋_GB2312" w:cs="仿宋_GB2312"/>
              </w:rPr>
            </w:pPr>
            <w:r>
              <w:rPr>
                <w:rFonts w:hint="eastAsia" w:ascii="仿宋_GB2312" w:hAnsi="仿宋_GB2312" w:eastAsia="仿宋_GB2312" w:cs="仿宋_GB2312"/>
              </w:rPr>
              <w:t>《中华人民共和国节约能源法》（2018年10月26日第十三届全国人民代表大会常务委员会第六次会议第二次修正）第十二条第一款：“县级以上人民政府管理节能工作的部门和有关部门应当在各自的职责范围内，加强对节能法律法规和节能标准执行情况的监督检查，依法查处违法用能行为。”</w:t>
            </w:r>
          </w:p>
          <w:p>
            <w:pPr>
              <w:widowControl/>
              <w:spacing w:line="340" w:lineRule="exact"/>
              <w:rPr>
                <w:rFonts w:ascii="仿宋_GB2312" w:hAnsi="仿宋_GB2312" w:eastAsia="仿宋_GB2312" w:cs="仿宋_GB2312"/>
              </w:rPr>
            </w:pPr>
            <w:r>
              <w:rPr>
                <w:rFonts w:hint="eastAsia" w:ascii="仿宋_GB2312" w:hAnsi="仿宋_GB2312" w:eastAsia="仿宋_GB2312" w:cs="仿宋_GB2312"/>
              </w:rPr>
              <w:t>《中华人民共和国节约能源法》（2018年10月26日第十三届全国人民代表大会常务委员会第六次会议第二次修正）第六十八条：“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第七十一条：“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第七十二条：“生产单位超过单位产品能耗限额标准用能，情节严重，经限期治理逾期不治理或者没有达到治理要求的，可以由管理节能工作的部门提出意见，报请本级人民政府按照国务院规定的权限责令停业整顿或者关闭。”第七十六条：“从事节能咨询、设计、评估、检测、审计、认证等服务的机构提供虚假信息的，由管理节能工作的部门责令改正，没收违法所得，并处五万元以上十万元以下罚款。”第七十七条：“违反本法规定，无偿向本单位职工提供能源或者对能源消费实行包费制的，由管理节能工作的部门责令限期改正；逾期不改正的，处五万元以上二十万元以下罚款。”第八十三条：“重点用能单位无正当理由拒不落实本法第五十四条规定的整改要求或者整改没有达到要求的，由管理节能工作的部门处十万元以上三十万元以下罚款。”第八十四条：“重点用能单位未按照本法规定设立能源管理岗位，聘任能源管理负责人，并报管理节能工作的部门和有关部门备案的，由管理节能工作的部门责令改正；拒不改正的，处一万元以上三万元以下罚款。”《河南省节约能源条例》（河南省第十二届人民代表大会常务委员会第三十二次会议）第九条第一款“县级以上人民政府发展改革部门是节能行政主管部门，负责本行政区域内的节能监督管理工作，其所属的节能监察机构负责节能监察日常工作”。第四十六条“《中华人民共和国节约能源法》等法律法规和本条例规定由发展改革部门行使的行政处罚权，已设立节能监察机构的，由发展改革部门委托节能监察机构行使。”</w:t>
            </w:r>
          </w:p>
          <w:p>
            <w:pPr>
              <w:widowControl/>
              <w:spacing w:line="340" w:lineRule="exact"/>
              <w:rPr>
                <w:rFonts w:ascii="仿宋_GB2312" w:hAnsi="仿宋_GB2312" w:eastAsia="仿宋_GB2312" w:cs="仿宋_GB2312"/>
              </w:rPr>
            </w:pPr>
            <w:r>
              <w:rPr>
                <w:rFonts w:hint="eastAsia" w:ascii="仿宋_GB2312" w:hAnsi="仿宋_GB2312" w:eastAsia="仿宋_GB2312" w:cs="仿宋_GB2312"/>
              </w:rPr>
              <w:t>《河南省节能监察办法》第四条第一款：“县级以上人民政府节能行政主管部门负责本行政区域内节能监察工作，其所属的节能监察机构负责本行政区域内节能监察日常工作。”</w:t>
            </w:r>
          </w:p>
          <w:p>
            <w:pPr>
              <w:pStyle w:val="2"/>
              <w:rPr>
                <w:rFonts w:ascii="仿宋_GB2312" w:hAnsi="仿宋_GB2312" w:eastAsia="仿宋_GB2312" w:cs="仿宋_GB2312"/>
                <w:spacing w:val="-11"/>
                <w:szCs w:val="21"/>
                <w:shd w:val="clear" w:color="070000" w:fill="FFFFFF"/>
              </w:rPr>
            </w:pPr>
          </w:p>
        </w:tc>
        <w:tc>
          <w:tcPr>
            <w:tcW w:w="750" w:type="dxa"/>
            <w:vMerge w:val="restart"/>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w:t>
            </w:r>
          </w:p>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处罚</w:t>
            </w:r>
          </w:p>
        </w:tc>
        <w:tc>
          <w:tcPr>
            <w:tcW w:w="1335" w:type="dxa"/>
            <w:vAlign w:val="center"/>
          </w:tcPr>
          <w:p>
            <w:pPr>
              <w:widowControl/>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制定计划</w:t>
            </w:r>
          </w:p>
        </w:tc>
        <w:tc>
          <w:tcPr>
            <w:tcW w:w="2685"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会同有关部门结合本地实际编制</w:t>
            </w:r>
          </w:p>
        </w:tc>
        <w:tc>
          <w:tcPr>
            <w:tcW w:w="1637" w:type="dxa"/>
            <w:vMerge w:val="restart"/>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《河南省节约能源条例》第三十一条　节能主管部门或者其他有关部门及其工作人员，有下列情形之一的，由其所在单位、上级主管部门或者监察机关给予行政处分；构成犯罪的，依法追究刑事责任。（一）对未达到国家规定的合理用能标准和节能设计规范要求的固定资产投资项目批准建设的；（二）未依法履行节能监督检查职责或者对应当责令改正和查处的违法行为不制止、不查处，造成严重后果的；（三）违反规定收费、罚款的；（四）有其他玩忽职守、滥用职权、徇私舞弊行为的。</w:t>
            </w:r>
          </w:p>
        </w:tc>
        <w:tc>
          <w:tcPr>
            <w:tcW w:w="899"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kern w:val="0"/>
                <w:szCs w:val="21"/>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widowControl/>
              <w:spacing w:line="300" w:lineRule="exact"/>
              <w:jc w:val="center"/>
              <w:rPr>
                <w:rFonts w:ascii="仿宋_GB2312" w:hAnsi="仿宋_GB2312" w:eastAsia="仿宋_GB2312" w:cs="仿宋_GB2312"/>
                <w:kern w:val="0"/>
                <w:szCs w:val="21"/>
              </w:rPr>
            </w:pPr>
          </w:p>
        </w:tc>
        <w:tc>
          <w:tcPr>
            <w:tcW w:w="765" w:type="dxa"/>
            <w:vMerge w:val="continue"/>
            <w:vAlign w:val="center"/>
          </w:tcPr>
          <w:p>
            <w:pPr>
              <w:widowControl/>
              <w:spacing w:line="300" w:lineRule="exact"/>
              <w:rPr>
                <w:rFonts w:ascii="仿宋_GB2312" w:hAnsi="仿宋_GB2312" w:eastAsia="仿宋_GB2312" w:cs="仿宋_GB2312"/>
                <w:spacing w:val="-11"/>
                <w:szCs w:val="21"/>
                <w:shd w:val="clear" w:color="070000" w:fill="FFFFFF"/>
              </w:rPr>
            </w:pPr>
          </w:p>
        </w:tc>
        <w:tc>
          <w:tcPr>
            <w:tcW w:w="5368" w:type="dxa"/>
            <w:vMerge w:val="continue"/>
            <w:vAlign w:val="center"/>
          </w:tcPr>
          <w:p>
            <w:pPr>
              <w:pStyle w:val="2"/>
              <w:rPr>
                <w:rFonts w:ascii="仿宋_GB2312" w:hAnsi="仿宋_GB2312" w:eastAsia="仿宋_GB2312" w:cs="仿宋_GB2312"/>
                <w:spacing w:val="-11"/>
                <w:szCs w:val="21"/>
                <w:shd w:val="clear" w:color="070000" w:fill="FFFFFF"/>
              </w:rPr>
            </w:pPr>
          </w:p>
        </w:tc>
        <w:tc>
          <w:tcPr>
            <w:tcW w:w="750" w:type="dxa"/>
            <w:vMerge w:val="continue"/>
            <w:vAlign w:val="center"/>
          </w:tcPr>
          <w:p>
            <w:pPr>
              <w:widowControl/>
              <w:spacing w:line="300" w:lineRule="exact"/>
              <w:jc w:val="center"/>
              <w:rPr>
                <w:rFonts w:ascii="仿宋_GB2312" w:hAnsi="仿宋_GB2312" w:eastAsia="仿宋_GB2312" w:cs="仿宋_GB2312"/>
                <w:spacing w:val="-11"/>
                <w:szCs w:val="21"/>
                <w:shd w:val="clear" w:color="070000" w:fill="FFFFFF"/>
              </w:rPr>
            </w:pPr>
          </w:p>
        </w:tc>
        <w:tc>
          <w:tcPr>
            <w:tcW w:w="1335" w:type="dxa"/>
            <w:vAlign w:val="center"/>
          </w:tcPr>
          <w:p>
            <w:pPr>
              <w:widowControl/>
              <w:spacing w:line="300" w:lineRule="exac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书面监察和现场监察</w:t>
            </w:r>
          </w:p>
        </w:tc>
        <w:tc>
          <w:tcPr>
            <w:tcW w:w="2685" w:type="dxa"/>
            <w:vAlign w:val="center"/>
          </w:tcPr>
          <w:p>
            <w:pPr>
              <w:widowControl/>
              <w:spacing w:line="300" w:lineRule="exact"/>
              <w:jc w:val="lef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将实施监察的依据、内容、时间和要求书面通知被监察单位。现场监察应当有两名以上节能监察人员在场，并出示有效的行政执法证件，告知被监察单位实施节能监察的依据、内容、要求和方法，并制作现场监察笔录，必要时还应当制作询问笔录。</w:t>
            </w:r>
          </w:p>
        </w:tc>
        <w:tc>
          <w:tcPr>
            <w:tcW w:w="1637" w:type="dxa"/>
            <w:vMerge w:val="continue"/>
            <w:vAlign w:val="center"/>
          </w:tcPr>
          <w:p>
            <w:pPr>
              <w:widowControl/>
              <w:spacing w:line="300" w:lineRule="exact"/>
              <w:jc w:val="left"/>
              <w:rPr>
                <w:rFonts w:ascii="仿宋_GB2312" w:hAnsi="仿宋_GB2312" w:eastAsia="仿宋_GB2312" w:cs="仿宋_GB2312"/>
                <w:spacing w:val="-11"/>
                <w:szCs w:val="21"/>
                <w:shd w:val="clear" w:color="070000" w:fill="FFFFFF"/>
              </w:rPr>
            </w:pPr>
          </w:p>
        </w:tc>
        <w:tc>
          <w:tcPr>
            <w:tcW w:w="899" w:type="dxa"/>
            <w:vAlign w:val="center"/>
          </w:tcPr>
          <w:p>
            <w:pPr>
              <w:widowControl/>
              <w:spacing w:line="300" w:lineRule="exact"/>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vAlign w:val="center"/>
          </w:tcPr>
          <w:p>
            <w:pPr>
              <w:widowControl/>
              <w:spacing w:line="300" w:lineRule="exact"/>
              <w:jc w:val="center"/>
              <w:rPr>
                <w:rFonts w:ascii="方正小标宋_GBK" w:hAnsi="方正小标宋_GBK" w:eastAsia="方正小标宋_GBK" w:cs="方正小标宋_GBK"/>
                <w:sz w:val="44"/>
                <w:szCs w:val="44"/>
              </w:rPr>
            </w:pPr>
          </w:p>
        </w:tc>
        <w:tc>
          <w:tcPr>
            <w:tcW w:w="765" w:type="dxa"/>
            <w:vMerge w:val="continue"/>
            <w:vAlign w:val="center"/>
          </w:tcPr>
          <w:p>
            <w:pPr>
              <w:widowControl/>
              <w:spacing w:line="300" w:lineRule="exact"/>
              <w:rPr>
                <w:rFonts w:ascii="方正小标宋_GBK" w:hAnsi="方正小标宋_GBK" w:eastAsia="方正小标宋_GBK" w:cs="方正小标宋_GBK"/>
                <w:sz w:val="44"/>
                <w:szCs w:val="44"/>
              </w:rPr>
            </w:pPr>
          </w:p>
        </w:tc>
        <w:tc>
          <w:tcPr>
            <w:tcW w:w="5368" w:type="dxa"/>
            <w:vMerge w:val="continue"/>
            <w:vAlign w:val="center"/>
          </w:tcPr>
          <w:p>
            <w:pPr>
              <w:widowControl/>
              <w:spacing w:line="300" w:lineRule="exact"/>
              <w:rPr>
                <w:rFonts w:ascii="方正小标宋_GBK" w:hAnsi="方正小标宋_GBK" w:eastAsia="方正小标宋_GBK" w:cs="方正小标宋_GBK"/>
                <w:sz w:val="44"/>
                <w:szCs w:val="44"/>
              </w:rPr>
            </w:pPr>
          </w:p>
        </w:tc>
        <w:tc>
          <w:tcPr>
            <w:tcW w:w="750" w:type="dxa"/>
            <w:vMerge w:val="continue"/>
            <w:vAlign w:val="center"/>
          </w:tcPr>
          <w:p>
            <w:pPr>
              <w:widowControl/>
              <w:spacing w:line="300" w:lineRule="exact"/>
              <w:jc w:val="center"/>
              <w:rPr>
                <w:rFonts w:ascii="方正小标宋_GBK" w:hAnsi="方正小标宋_GBK" w:eastAsia="方正小标宋_GBK" w:cs="方正小标宋_GBK"/>
                <w:sz w:val="44"/>
                <w:szCs w:val="44"/>
              </w:rPr>
            </w:pPr>
          </w:p>
        </w:tc>
        <w:tc>
          <w:tcPr>
            <w:tcW w:w="1335" w:type="dxa"/>
            <w:vAlign w:val="center"/>
          </w:tcPr>
          <w:p>
            <w:pPr>
              <w:widowControl/>
              <w:spacing w:line="300" w:lineRule="exac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监察通过，或下达限期整改通知书，或下达节能监察建议书</w:t>
            </w:r>
          </w:p>
        </w:tc>
        <w:tc>
          <w:tcPr>
            <w:tcW w:w="2685" w:type="dxa"/>
            <w:vAlign w:val="center"/>
          </w:tcPr>
          <w:p>
            <w:pPr>
              <w:widowControl/>
              <w:spacing w:line="300" w:lineRule="exact"/>
              <w:jc w:val="left"/>
              <w:rPr>
                <w:rFonts w:ascii="仿宋_GB2312" w:hAnsi="仿宋_GB2312" w:eastAsia="仿宋_GB2312" w:cs="仿宋_GB2312"/>
                <w:b/>
                <w:bCs/>
                <w:kern w:val="0"/>
                <w:szCs w:val="21"/>
              </w:rPr>
            </w:pPr>
            <w:r>
              <w:rPr>
                <w:rFonts w:hint="eastAsia" w:ascii="仿宋_GB2312" w:hAnsi="仿宋_GB2312" w:eastAsia="仿宋_GB2312" w:cs="仿宋_GB2312"/>
                <w:spacing w:val="-11"/>
                <w:szCs w:val="21"/>
                <w:shd w:val="clear" w:color="070000" w:fill="FFFFFF"/>
              </w:rPr>
              <w:t>限期整改通知书或者节能监察建议书应当在对本单位的节能检查活动结束后十五日内送达被监察单位。</w:t>
            </w:r>
          </w:p>
        </w:tc>
        <w:tc>
          <w:tcPr>
            <w:tcW w:w="1637" w:type="dxa"/>
            <w:vMerge w:val="continue"/>
            <w:vAlign w:val="center"/>
          </w:tcPr>
          <w:p>
            <w:pPr>
              <w:widowControl/>
              <w:spacing w:line="300" w:lineRule="exact"/>
              <w:jc w:val="left"/>
              <w:rPr>
                <w:rFonts w:ascii="方正小标宋_GBK" w:hAnsi="方正小标宋_GBK" w:eastAsia="方正小标宋_GBK" w:cs="方正小标宋_GBK"/>
                <w:sz w:val="44"/>
                <w:szCs w:val="44"/>
              </w:rPr>
            </w:pPr>
          </w:p>
        </w:tc>
        <w:tc>
          <w:tcPr>
            <w:tcW w:w="899"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kern w:val="0"/>
                <w:szCs w:val="21"/>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widowControl/>
              <w:spacing w:line="300" w:lineRule="exact"/>
              <w:jc w:val="center"/>
              <w:rPr>
                <w:rFonts w:ascii="方正小标宋_GBK" w:hAnsi="方正小标宋_GBK" w:eastAsia="方正小标宋_GBK" w:cs="方正小标宋_GBK"/>
                <w:sz w:val="44"/>
                <w:szCs w:val="44"/>
              </w:rPr>
            </w:pPr>
          </w:p>
        </w:tc>
        <w:tc>
          <w:tcPr>
            <w:tcW w:w="765" w:type="dxa"/>
            <w:vMerge w:val="continue"/>
            <w:vAlign w:val="center"/>
          </w:tcPr>
          <w:p>
            <w:pPr>
              <w:widowControl/>
              <w:spacing w:line="300" w:lineRule="exact"/>
              <w:rPr>
                <w:rFonts w:ascii="方正小标宋_GBK" w:hAnsi="方正小标宋_GBK" w:eastAsia="方正小标宋_GBK" w:cs="方正小标宋_GBK"/>
                <w:sz w:val="44"/>
                <w:szCs w:val="44"/>
              </w:rPr>
            </w:pPr>
          </w:p>
        </w:tc>
        <w:tc>
          <w:tcPr>
            <w:tcW w:w="5368" w:type="dxa"/>
            <w:vMerge w:val="continue"/>
            <w:vAlign w:val="center"/>
          </w:tcPr>
          <w:p>
            <w:pPr>
              <w:widowControl/>
              <w:spacing w:line="300" w:lineRule="exact"/>
              <w:rPr>
                <w:rFonts w:ascii="方正小标宋_GBK" w:hAnsi="方正小标宋_GBK" w:eastAsia="方正小标宋_GBK" w:cs="方正小标宋_GBK"/>
                <w:sz w:val="44"/>
                <w:szCs w:val="44"/>
              </w:rPr>
            </w:pPr>
          </w:p>
        </w:tc>
        <w:tc>
          <w:tcPr>
            <w:tcW w:w="750" w:type="dxa"/>
            <w:vMerge w:val="continue"/>
            <w:vAlign w:val="center"/>
          </w:tcPr>
          <w:p>
            <w:pPr>
              <w:widowControl/>
              <w:spacing w:line="300" w:lineRule="exact"/>
              <w:jc w:val="center"/>
              <w:rPr>
                <w:rFonts w:ascii="方正小标宋_GBK" w:hAnsi="方正小标宋_GBK" w:eastAsia="方正小标宋_GBK" w:cs="方正小标宋_GBK"/>
                <w:sz w:val="44"/>
                <w:szCs w:val="44"/>
              </w:rPr>
            </w:pPr>
          </w:p>
        </w:tc>
        <w:tc>
          <w:tcPr>
            <w:tcW w:w="1335" w:type="dxa"/>
            <w:vAlign w:val="center"/>
          </w:tcPr>
          <w:p>
            <w:pPr>
              <w:widowControl/>
              <w:spacing w:line="300" w:lineRule="exact"/>
            </w:pPr>
            <w:r>
              <w:rPr>
                <w:rFonts w:hint="eastAsia" w:ascii="仿宋_GB2312" w:hAnsi="仿宋_GB2312" w:eastAsia="仿宋_GB2312" w:cs="仿宋_GB2312"/>
                <w:spacing w:val="-11"/>
                <w:szCs w:val="21"/>
                <w:shd w:val="clear" w:color="070000" w:fill="FFFFFF"/>
              </w:rPr>
              <w:t>制定计划</w:t>
            </w:r>
          </w:p>
        </w:tc>
        <w:tc>
          <w:tcPr>
            <w:tcW w:w="2685" w:type="dxa"/>
            <w:vAlign w:val="center"/>
          </w:tcPr>
          <w:p>
            <w:pPr>
              <w:widowControl/>
              <w:spacing w:line="300" w:lineRule="exact"/>
              <w:jc w:val="left"/>
            </w:pPr>
            <w:r>
              <w:rPr>
                <w:rFonts w:hint="eastAsia" w:ascii="仿宋_GB2312" w:hAnsi="仿宋_GB2312" w:eastAsia="仿宋_GB2312" w:cs="仿宋_GB2312"/>
                <w:spacing w:val="-11"/>
                <w:szCs w:val="21"/>
                <w:shd w:val="clear" w:color="070000" w:fill="FFFFFF"/>
              </w:rPr>
              <w:t>会同有关部门结合本地实际编制</w:t>
            </w:r>
          </w:p>
        </w:tc>
        <w:tc>
          <w:tcPr>
            <w:tcW w:w="1637" w:type="dxa"/>
            <w:vMerge w:val="continue"/>
            <w:vAlign w:val="center"/>
          </w:tcPr>
          <w:p>
            <w:pPr>
              <w:widowControl/>
              <w:spacing w:line="300" w:lineRule="exact"/>
              <w:jc w:val="left"/>
              <w:rPr>
                <w:rFonts w:ascii="方正小标宋_GBK" w:hAnsi="方正小标宋_GBK" w:eastAsia="方正小标宋_GBK" w:cs="方正小标宋_GBK"/>
                <w:sz w:val="44"/>
                <w:szCs w:val="44"/>
              </w:rPr>
            </w:pPr>
          </w:p>
        </w:tc>
        <w:tc>
          <w:tcPr>
            <w:tcW w:w="899"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kern w:val="0"/>
                <w:szCs w:val="21"/>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zCs w:val="21"/>
                <w:shd w:val="clear" w:color="070000" w:fill="FFFFFF"/>
              </w:rPr>
              <w:t>服务电话：65333226           投诉机构：县纪委监委派驻县发改委纪检组         投诉电话：65333226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pStyle w:val="2"/>
      </w:pPr>
    </w:p>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5713"/>
        <w:gridCol w:w="870"/>
        <w:gridCol w:w="855"/>
        <w:gridCol w:w="2820"/>
        <w:gridCol w:w="1517"/>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71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87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5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82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151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9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kern w:val="0"/>
                <w:szCs w:val="21"/>
              </w:rPr>
              <w:t>2</w:t>
            </w:r>
          </w:p>
        </w:tc>
        <w:tc>
          <w:tcPr>
            <w:tcW w:w="765" w:type="dxa"/>
            <w:vMerge w:val="restart"/>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危害管道安全行为的处罚</w:t>
            </w:r>
          </w:p>
          <w:p>
            <w:pPr>
              <w:spacing w:line="300" w:lineRule="exact"/>
              <w:jc w:val="left"/>
              <w:rPr>
                <w:rFonts w:ascii="仿宋_GB2312" w:hAnsi="仿宋_GB2312" w:eastAsia="仿宋_GB2312" w:cs="仿宋_GB2312"/>
                <w:spacing w:val="-11"/>
                <w:szCs w:val="21"/>
                <w:shd w:val="clear" w:color="070000" w:fill="FFFFFF"/>
              </w:rPr>
            </w:pPr>
          </w:p>
        </w:tc>
        <w:tc>
          <w:tcPr>
            <w:tcW w:w="5713" w:type="dxa"/>
            <w:vMerge w:val="restart"/>
            <w:vAlign w:val="center"/>
          </w:tcPr>
          <w:p>
            <w:pPr>
              <w:widowControl/>
              <w:shd w:val="clear" w:color="auto" w:fill="FFFFFF"/>
              <w:spacing w:line="340" w:lineRule="exact"/>
              <w:textAlignment w:val="top"/>
              <w:rPr>
                <w:rFonts w:ascii="仿宋_GB2312" w:hAnsi="仿宋_GB2312" w:eastAsia="仿宋_GB2312" w:cs="仿宋_GB2312"/>
              </w:rPr>
            </w:pPr>
            <w:r>
              <w:rPr>
                <w:rFonts w:hint="eastAsia" w:ascii="仿宋_GB2312" w:hAnsi="仿宋_GB2312" w:eastAsia="仿宋_GB2312" w:cs="仿宋_GB2312"/>
              </w:rPr>
              <w:t>《中华人民共和国石油天然气管道保护法》（2010年6月主席令第30号）第五十二条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第五十三条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第五十四条违反本法规定，有下列行为之一的，由县级以上地方人民政府主管管道保护工作的部门责令改正；情节严重的，处二百元以上一千元以下的罚款： （一）擅自开启、关闭管道阀门的； （二）移动、毁损、涂改管道标志的； （三）在埋地管道上方巡查便道上行驶重型车辆的； （四）在地面管道线路、架空管道线路和管桥上行走或者放置重物的； （五）阻碍依法进行的管道建设的。《河南省实施〈中华人民共和国石油天然气管道保护法〉办法》（省政府令 第181号）第二十八条　管道企业有下列行为之一的，由县级以上人民政府能源主管部门责令限期改正；逾期不改正的，处2万元以上10万元以下的罚款；对直接负责的主管人员和其他直接责任人员依法给予处分：（一）未依照本办法规定设置管道标志或者警示牌（桩）的；（二）未依照本办法规定将管道竣工测量图报能源主管部门备案的；（三）未依照本办法规定对管道进行检测、维修和巡护的；（四）未制定本企业管道事故应急预案，或者未将本企业管道事故应急预案报能源主管部门备案的；（五）发生管道事故，未采取有效措施消除或者减轻事故危害的。第二十九条　违反本办法规定有下列实施危害管道安全行为之一的，由县级以上人民政府能源主管部门责令停止违法行为；情节较重的，对单位处1万元以上10万元以下的罚款，对个人处200元以上2000元以下的罚款；对违法修建的建（构）筑物或者其他设施限期拆除，逾期未拆除的由县级以上人民政府能源主管部门组织拆除，所需费用由违法行为人承担：（一）种植乔木、灌木、藤类、芦苇、竹子或者其他根系深达管道埋设部位可能损坏管道防腐层的深根植物；（二）取土、采石、用火、堆放重物、排放腐蚀性物质、使用机械工具进行挖掘施工；（三）挖塘、修渠、修晒场、修建水产养殖场、建温室、建家畜棚圈、建房以及修建其他建（构）筑物。</w:t>
            </w:r>
          </w:p>
          <w:p>
            <w:pPr>
              <w:pStyle w:val="2"/>
              <w:rPr>
                <w:rFonts w:ascii="仿宋_GB2312" w:hAnsi="仿宋_GB2312" w:eastAsia="仿宋_GB2312" w:cs="仿宋_GB2312"/>
              </w:rPr>
            </w:pPr>
          </w:p>
          <w:p>
            <w:pPr>
              <w:spacing w:line="300" w:lineRule="exact"/>
              <w:rPr>
                <w:rFonts w:ascii="仿宋_GB2312" w:hAnsi="仿宋_GB2312" w:eastAsia="仿宋_GB2312" w:cs="仿宋_GB2312"/>
                <w:spacing w:val="-11"/>
                <w:szCs w:val="21"/>
                <w:shd w:val="clear" w:color="070000" w:fill="FFFFFF"/>
              </w:rPr>
            </w:pPr>
          </w:p>
        </w:tc>
        <w:tc>
          <w:tcPr>
            <w:tcW w:w="870" w:type="dxa"/>
            <w:vMerge w:val="restart"/>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w:t>
            </w:r>
          </w:p>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处罚</w:t>
            </w:r>
          </w:p>
          <w:p>
            <w:pPr>
              <w:spacing w:line="300" w:lineRule="exact"/>
              <w:jc w:val="center"/>
              <w:rPr>
                <w:rFonts w:ascii="仿宋_GB2312" w:hAnsi="仿宋_GB2312" w:eastAsia="仿宋_GB2312" w:cs="仿宋_GB2312"/>
                <w:spacing w:val="-11"/>
                <w:szCs w:val="21"/>
                <w:shd w:val="clear" w:color="070000" w:fill="FFFFFF"/>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立案</w:t>
            </w:r>
          </w:p>
        </w:tc>
        <w:tc>
          <w:tcPr>
            <w:tcW w:w="282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1.立案责任：检查中发现有危害管道安全行为或接到举报，予以审查，决定是否立案。</w:t>
            </w:r>
          </w:p>
        </w:tc>
        <w:tc>
          <w:tcPr>
            <w:tcW w:w="1517" w:type="dxa"/>
            <w:vMerge w:val="restart"/>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《中华人民共和国石油天然气管道保护法》（2010年6月主席令第30号）第五十六条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 xml:space="preserve"> </w:t>
            </w:r>
          </w:p>
          <w:p>
            <w:pPr>
              <w:widowControl/>
              <w:spacing w:line="300" w:lineRule="exact"/>
              <w:jc w:val="left"/>
              <w:rPr>
                <w:rFonts w:ascii="仿宋_GB2312" w:hAnsi="仿宋_GB2312" w:eastAsia="仿宋_GB2312" w:cs="仿宋_GB2312"/>
                <w:kern w:val="0"/>
                <w:szCs w:val="21"/>
              </w:rPr>
            </w:pPr>
          </w:p>
          <w:p>
            <w:pPr>
              <w:spacing w:line="300" w:lineRule="exact"/>
              <w:rPr>
                <w:rFonts w:ascii="仿宋_GB2312" w:hAnsi="仿宋_GB2312" w:eastAsia="仿宋_GB2312" w:cs="仿宋_GB2312"/>
                <w:spacing w:val="-11"/>
                <w:szCs w:val="21"/>
                <w:shd w:val="clear" w:color="070000" w:fill="FFFFFF"/>
              </w:rPr>
            </w:pPr>
          </w:p>
        </w:tc>
        <w:tc>
          <w:tcPr>
            <w:tcW w:w="89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713" w:type="dxa"/>
            <w:vMerge w:val="continue"/>
          </w:tcPr>
          <w:p>
            <w:pPr>
              <w:pStyle w:val="2"/>
              <w:rPr>
                <w:rFonts w:ascii="方正小标宋_GBK" w:hAnsi="方正小标宋_GBK" w:eastAsia="方正小标宋_GBK" w:cs="方正小标宋_GBK"/>
                <w:sz w:val="44"/>
                <w:szCs w:val="44"/>
              </w:rPr>
            </w:pPr>
          </w:p>
        </w:tc>
        <w:tc>
          <w:tcPr>
            <w:tcW w:w="870"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调查</w:t>
            </w:r>
          </w:p>
        </w:tc>
        <w:tc>
          <w:tcPr>
            <w:tcW w:w="282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2.调查责任：对立案的案件，案件承办人员及时、全面、客观、公正地调查收集与案件有关的证据，查明事实，必要时可进行现场检查。与当事人有直接利害关系的予以回避。执法人员不得少于两人，调查时应出示执法证件，允许当事人辩解陈述。</w:t>
            </w:r>
          </w:p>
        </w:tc>
        <w:tc>
          <w:tcPr>
            <w:tcW w:w="1517"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713" w:type="dxa"/>
            <w:vMerge w:val="continue"/>
          </w:tcPr>
          <w:p>
            <w:pPr>
              <w:pStyle w:val="2"/>
              <w:rPr>
                <w:rFonts w:ascii="方正小标宋_GBK" w:hAnsi="方正小标宋_GBK" w:eastAsia="方正小标宋_GBK" w:cs="方正小标宋_GBK"/>
                <w:sz w:val="44"/>
                <w:szCs w:val="44"/>
              </w:rPr>
            </w:pPr>
          </w:p>
        </w:tc>
        <w:tc>
          <w:tcPr>
            <w:tcW w:w="870"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审查</w:t>
            </w:r>
          </w:p>
        </w:tc>
        <w:tc>
          <w:tcPr>
            <w:tcW w:w="282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3.审查责任：审理案件调查报告，对案件违法事实、证据、调查取证程序、法律适用、处罚种类和幅度、行政相对人陈述和申辩理由等方面进行审查，提出处理意见。</w:t>
            </w:r>
          </w:p>
        </w:tc>
        <w:tc>
          <w:tcPr>
            <w:tcW w:w="1517"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713" w:type="dxa"/>
            <w:vMerge w:val="continue"/>
          </w:tcPr>
          <w:p>
            <w:pPr>
              <w:pStyle w:val="2"/>
              <w:rPr>
                <w:rFonts w:ascii="方正小标宋_GBK" w:hAnsi="方正小标宋_GBK" w:eastAsia="方正小标宋_GBK" w:cs="方正小标宋_GBK"/>
                <w:sz w:val="44"/>
                <w:szCs w:val="44"/>
              </w:rPr>
            </w:pPr>
          </w:p>
        </w:tc>
        <w:tc>
          <w:tcPr>
            <w:tcW w:w="870"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告知</w:t>
            </w:r>
          </w:p>
        </w:tc>
        <w:tc>
          <w:tcPr>
            <w:tcW w:w="2820"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4.告知责任：作出行政处罚决定前，告知违法事实及其享有的陈述、申辩等权利。符合听证规定，告知行政相对人有要求举行听证的权利。</w:t>
            </w:r>
          </w:p>
        </w:tc>
        <w:tc>
          <w:tcPr>
            <w:tcW w:w="1517"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713" w:type="dxa"/>
            <w:vMerge w:val="continue"/>
          </w:tcPr>
          <w:p>
            <w:pPr>
              <w:pStyle w:val="2"/>
              <w:rPr>
                <w:rFonts w:ascii="方正小标宋_GBK" w:hAnsi="方正小标宋_GBK" w:eastAsia="方正小标宋_GBK" w:cs="方正小标宋_GBK"/>
                <w:sz w:val="44"/>
                <w:szCs w:val="44"/>
              </w:rPr>
            </w:pPr>
          </w:p>
        </w:tc>
        <w:tc>
          <w:tcPr>
            <w:tcW w:w="870" w:type="dxa"/>
            <w:vMerge w:val="continue"/>
            <w:vAlign w:val="center"/>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决定</w:t>
            </w:r>
          </w:p>
        </w:tc>
        <w:tc>
          <w:tcPr>
            <w:tcW w:w="282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5.决定责任：依法提出行政处罚告知书和行政处罚决定书，载明行政处罚告知、行政相对人陈述申辩或者听证情况等内容。</w:t>
            </w:r>
          </w:p>
        </w:tc>
        <w:tc>
          <w:tcPr>
            <w:tcW w:w="1517" w:type="dxa"/>
            <w:vMerge w:val="continue"/>
            <w:vAlign w:val="center"/>
          </w:tcPr>
          <w:p>
            <w:pPr>
              <w:pStyle w:val="2"/>
              <w:rPr>
                <w:rFonts w:ascii="方正小标宋_GBK" w:hAnsi="方正小标宋_GBK" w:eastAsia="方正小标宋_GBK" w:cs="方正小标宋_GBK"/>
                <w:sz w:val="44"/>
                <w:szCs w:val="44"/>
              </w:rPr>
            </w:pPr>
          </w:p>
        </w:tc>
        <w:tc>
          <w:tcPr>
            <w:tcW w:w="89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713" w:type="dxa"/>
            <w:vMerge w:val="continue"/>
          </w:tcPr>
          <w:p>
            <w:pPr>
              <w:pStyle w:val="2"/>
              <w:rPr>
                <w:rFonts w:ascii="方正小标宋_GBK" w:hAnsi="方正小标宋_GBK" w:eastAsia="方正小标宋_GBK" w:cs="方正小标宋_GBK"/>
                <w:sz w:val="44"/>
                <w:szCs w:val="44"/>
              </w:rPr>
            </w:pPr>
          </w:p>
        </w:tc>
        <w:tc>
          <w:tcPr>
            <w:tcW w:w="870"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送达</w:t>
            </w:r>
          </w:p>
        </w:tc>
        <w:tc>
          <w:tcPr>
            <w:tcW w:w="282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6.送达责任：行政处罚决定书在7日内送达当事人。</w:t>
            </w:r>
          </w:p>
        </w:tc>
        <w:tc>
          <w:tcPr>
            <w:tcW w:w="1517"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713" w:type="dxa"/>
            <w:vMerge w:val="continue"/>
          </w:tcPr>
          <w:p>
            <w:pPr>
              <w:pStyle w:val="2"/>
              <w:rPr>
                <w:rFonts w:ascii="方正小标宋_GBK" w:hAnsi="方正小标宋_GBK" w:eastAsia="方正小标宋_GBK" w:cs="方正小标宋_GBK"/>
                <w:sz w:val="44"/>
                <w:szCs w:val="44"/>
              </w:rPr>
            </w:pPr>
          </w:p>
        </w:tc>
        <w:tc>
          <w:tcPr>
            <w:tcW w:w="870"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执行</w:t>
            </w:r>
          </w:p>
        </w:tc>
        <w:tc>
          <w:tcPr>
            <w:tcW w:w="282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7.执行责任：监督当事人在决定的期限内，履行生效的行政处罚决定。当事人在法定期限内不申请行政复议或提起行政诉讼，又不履行的，可依法采取强制执行或者申请人民法院强制执行。</w:t>
            </w:r>
          </w:p>
        </w:tc>
        <w:tc>
          <w:tcPr>
            <w:tcW w:w="1517"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pStyle w:val="2"/>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Pr>
        <w:pStyle w:val="2"/>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2773"/>
        <w:gridCol w:w="720"/>
        <w:gridCol w:w="810"/>
        <w:gridCol w:w="4635"/>
        <w:gridCol w:w="2837"/>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77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2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1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463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283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9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kern w:val="0"/>
                <w:szCs w:val="21"/>
              </w:rPr>
              <w:t>3</w:t>
            </w:r>
          </w:p>
        </w:tc>
        <w:tc>
          <w:tcPr>
            <w:tcW w:w="765" w:type="dxa"/>
            <w:vMerge w:val="restart"/>
            <w:vAlign w:val="center"/>
          </w:tcPr>
          <w:p>
            <w:pPr>
              <w:widowControl/>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未按规定使用粮食仓储设施、运输工具的处罚</w:t>
            </w:r>
          </w:p>
        </w:tc>
        <w:tc>
          <w:tcPr>
            <w:tcW w:w="2773" w:type="dxa"/>
            <w:vMerge w:val="restart"/>
            <w:vAlign w:val="center"/>
          </w:tcPr>
          <w:p>
            <w:pPr>
              <w:widowControl/>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《粮食流通管理条例》（国务院令第407号） 第四十六条：“粮食经营者未按照本条例规定使用粮食仓储设施、运输工具的，由粮食行政管理部门或者卫生部门责令改正，给予警告；被污染的粮食不得非法销售、加工。”</w:t>
            </w:r>
          </w:p>
        </w:tc>
        <w:tc>
          <w:tcPr>
            <w:tcW w:w="720" w:type="dxa"/>
            <w:vMerge w:val="restart"/>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w:t>
            </w:r>
          </w:p>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处罚</w:t>
            </w:r>
          </w:p>
          <w:p>
            <w:pPr>
              <w:spacing w:line="300" w:lineRule="exact"/>
              <w:jc w:val="center"/>
              <w:rPr>
                <w:rFonts w:ascii="仿宋_GB2312" w:hAnsi="仿宋_GB2312" w:eastAsia="仿宋_GB2312" w:cs="仿宋_GB2312"/>
                <w:spacing w:val="-11"/>
                <w:szCs w:val="21"/>
                <w:shd w:val="clear" w:color="070000" w:fill="FFFFFF"/>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立案</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1.立案责任：检查中发现有危害管道安全行为或接到举报，予以审查，决定是否立案。</w:t>
            </w:r>
          </w:p>
        </w:tc>
        <w:tc>
          <w:tcPr>
            <w:tcW w:w="2837" w:type="dxa"/>
            <w:vMerge w:val="restart"/>
            <w:vAlign w:val="center"/>
          </w:tcPr>
          <w:p>
            <w:pPr>
              <w:widowControl/>
              <w:spacing w:line="300" w:lineRule="exact"/>
              <w:jc w:val="left"/>
              <w:rPr>
                <w:rFonts w:ascii="宋体" w:hAnsi="宋体" w:cs="宋体"/>
                <w:color w:val="000000"/>
                <w:kern w:val="0"/>
                <w:sz w:val="18"/>
                <w:szCs w:val="18"/>
              </w:rPr>
            </w:pPr>
            <w:r>
              <w:rPr>
                <w:rFonts w:hint="eastAsia" w:ascii="仿宋_GB2312" w:hAnsi="仿宋_GB2312" w:eastAsia="仿宋_GB2312" w:cs="仿宋_GB2312"/>
                <w:spacing w:val="-11"/>
                <w:szCs w:val="21"/>
                <w:shd w:val="clear" w:color="070000" w:fill="FFFFFF"/>
              </w:rPr>
              <w:t xml:space="preserve"> </w:t>
            </w:r>
            <w:r>
              <w:rPr>
                <w:rFonts w:hint="eastAsia" w:ascii="宋体" w:hAnsi="宋体" w:cs="宋体"/>
                <w:color w:val="000000"/>
                <w:kern w:val="0"/>
                <w:sz w:val="18"/>
                <w:szCs w:val="18"/>
              </w:rPr>
              <w:t>《粮食流通管理条例》第四</w:t>
            </w:r>
            <w:r>
              <w:rPr>
                <w:rFonts w:ascii="宋体" w:hAnsi="宋体" w:cs="宋体"/>
                <w:color w:val="000000"/>
                <w:kern w:val="0"/>
                <w:sz w:val="18"/>
                <w:szCs w:val="18"/>
              </w:rPr>
              <w:t>十二条　违反本条例规定，粮食和储备行政管理部门和其他有关部门不依法履行粮食流通管理和监督职责的，对负有责任的领导人员和直接责任人员依法给予处分。</w:t>
            </w:r>
          </w:p>
          <w:p>
            <w:pPr>
              <w:widowControl/>
              <w:spacing w:line="300" w:lineRule="exact"/>
              <w:jc w:val="left"/>
              <w:rPr>
                <w:rFonts w:ascii="仿宋_GB2312" w:hAnsi="仿宋_GB2312" w:eastAsia="仿宋_GB2312" w:cs="仿宋_GB2312"/>
                <w:kern w:val="0"/>
                <w:szCs w:val="21"/>
              </w:rPr>
            </w:pPr>
          </w:p>
          <w:p>
            <w:pPr>
              <w:spacing w:line="300" w:lineRule="exact"/>
              <w:rPr>
                <w:rFonts w:ascii="仿宋_GB2312" w:hAnsi="仿宋_GB2312" w:eastAsia="仿宋_GB2312" w:cs="仿宋_GB2312"/>
                <w:spacing w:val="-11"/>
                <w:szCs w:val="21"/>
                <w:shd w:val="clear" w:color="070000" w:fill="FFFFFF"/>
              </w:rPr>
            </w:pPr>
          </w:p>
        </w:tc>
        <w:tc>
          <w:tcPr>
            <w:tcW w:w="89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调查</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2.调查责任：对立案的案件，案件承办人员及时、全面、客观、公正地调查收集与案件有关的证据，查明事实，必要时可进行现场检查。与当事人有直接利害关系的予以回避。执法人员不得少于两人，调查时应出示执法证件，允许当事人辩解陈述。</w:t>
            </w:r>
          </w:p>
        </w:tc>
        <w:tc>
          <w:tcPr>
            <w:tcW w:w="2837"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审查</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3.审查责任：审理案件调查报告，对案件违法事实、证据、调查取证程序、法律适用、处罚种类和幅度、行政相对人陈述和申辩理由等方面进行审查，提出处理意见。</w:t>
            </w:r>
          </w:p>
        </w:tc>
        <w:tc>
          <w:tcPr>
            <w:tcW w:w="2837"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告知</w:t>
            </w:r>
          </w:p>
        </w:tc>
        <w:tc>
          <w:tcPr>
            <w:tcW w:w="4635"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4.告知责任：作出行政处罚决定前，告知违法事实及其享有的陈述、申辩等权利。符合听证规定，告知行政相对人有要求举行听证的权利。</w:t>
            </w:r>
          </w:p>
        </w:tc>
        <w:tc>
          <w:tcPr>
            <w:tcW w:w="2837"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vAlign w:val="center"/>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决定</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5.决定责任：依法提出行政处罚告知书和行政处罚决定书，载明行政处罚告知、行政相对人陈述申辩或者听证情况等内容。</w:t>
            </w:r>
          </w:p>
        </w:tc>
        <w:tc>
          <w:tcPr>
            <w:tcW w:w="2837" w:type="dxa"/>
            <w:vMerge w:val="continue"/>
            <w:vAlign w:val="center"/>
          </w:tcPr>
          <w:p>
            <w:pPr>
              <w:pStyle w:val="2"/>
              <w:rPr>
                <w:rFonts w:ascii="方正小标宋_GBK" w:hAnsi="方正小标宋_GBK" w:eastAsia="方正小标宋_GBK" w:cs="方正小标宋_GBK"/>
                <w:sz w:val="44"/>
                <w:szCs w:val="44"/>
              </w:rPr>
            </w:pPr>
          </w:p>
        </w:tc>
        <w:tc>
          <w:tcPr>
            <w:tcW w:w="89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送达</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6.送达责任：行政处罚决定书在7日内送达当事人。</w:t>
            </w:r>
          </w:p>
        </w:tc>
        <w:tc>
          <w:tcPr>
            <w:tcW w:w="2837"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执行</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7.执行责任：监督当事人在决定的期限内，履行生效的行政处罚决定。当事人在法定期限内不申请行政复议或提起行政诉讼，又不履行的，可依法采取强制执行或者申请人民法院强制执行。</w:t>
            </w:r>
          </w:p>
        </w:tc>
        <w:tc>
          <w:tcPr>
            <w:tcW w:w="2837" w:type="dxa"/>
            <w:vMerge w:val="continue"/>
          </w:tcPr>
          <w:p>
            <w:pPr>
              <w:pStyle w:val="2"/>
              <w:rPr>
                <w:rFonts w:ascii="方正小标宋_GBK" w:hAnsi="方正小标宋_GBK" w:eastAsia="方正小标宋_GBK" w:cs="方正小标宋_GBK"/>
                <w:sz w:val="44"/>
                <w:szCs w:val="44"/>
              </w:rPr>
            </w:pPr>
          </w:p>
        </w:tc>
        <w:tc>
          <w:tcPr>
            <w:tcW w:w="89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tbl>
      <w:tblPr>
        <w:tblStyle w:val="7"/>
        <w:tblW w:w="14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2773"/>
        <w:gridCol w:w="720"/>
        <w:gridCol w:w="810"/>
        <w:gridCol w:w="4635"/>
        <w:gridCol w:w="283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77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2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1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463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283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7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kern w:val="0"/>
                <w:szCs w:val="21"/>
              </w:rPr>
              <w:t>4</w:t>
            </w:r>
          </w:p>
        </w:tc>
        <w:tc>
          <w:tcPr>
            <w:tcW w:w="765" w:type="dxa"/>
            <w:vMerge w:val="restart"/>
            <w:vAlign w:val="center"/>
          </w:tcPr>
          <w:p>
            <w:pPr>
              <w:widowControl/>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对粮食和储备行政管理部门和其他有关部门不依法履行粮食流通管理和监督职责的处罚</w:t>
            </w:r>
          </w:p>
        </w:tc>
        <w:tc>
          <w:tcPr>
            <w:tcW w:w="2773" w:type="dxa"/>
            <w:vMerge w:val="restart"/>
            <w:vAlign w:val="center"/>
          </w:tcPr>
          <w:p>
            <w:pPr>
              <w:widowControl/>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《粮食流通管理条例》（国务院令第740号）第四十二条　违反本条例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规定，粮食和储备行政管理部门和其他有关部门不依法履行粮食流通管理和监督职责的，对负有责任的领导人员和直接责任人员依法给予处分。</w:t>
            </w:r>
          </w:p>
        </w:tc>
        <w:tc>
          <w:tcPr>
            <w:tcW w:w="720" w:type="dxa"/>
            <w:vMerge w:val="restart"/>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w:t>
            </w:r>
          </w:p>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处罚</w:t>
            </w:r>
          </w:p>
          <w:p>
            <w:pPr>
              <w:spacing w:line="300" w:lineRule="exact"/>
              <w:jc w:val="center"/>
              <w:rPr>
                <w:rFonts w:ascii="仿宋_GB2312" w:hAnsi="仿宋_GB2312" w:eastAsia="仿宋_GB2312" w:cs="仿宋_GB2312"/>
                <w:spacing w:val="-11"/>
                <w:szCs w:val="21"/>
                <w:shd w:val="clear" w:color="070000" w:fill="FFFFFF"/>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立案</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1.立案责任：检查中发现有危害管道安全行为或接到举报，予以审查，决定是否立案。</w:t>
            </w:r>
          </w:p>
        </w:tc>
        <w:tc>
          <w:tcPr>
            <w:tcW w:w="2837" w:type="dxa"/>
            <w:vMerge w:val="restart"/>
            <w:vAlign w:val="center"/>
          </w:tcPr>
          <w:p>
            <w:pPr>
              <w:widowControl/>
              <w:spacing w:line="300" w:lineRule="exact"/>
              <w:jc w:val="left"/>
              <w:rPr>
                <w:rFonts w:ascii="宋体" w:hAnsi="宋体" w:cs="宋体"/>
                <w:color w:val="000000"/>
                <w:kern w:val="0"/>
                <w:sz w:val="18"/>
                <w:szCs w:val="18"/>
              </w:rPr>
            </w:pPr>
            <w:r>
              <w:rPr>
                <w:rFonts w:hint="eastAsia" w:ascii="仿宋_GB2312" w:hAnsi="仿宋_GB2312" w:eastAsia="仿宋_GB2312" w:cs="仿宋_GB2312"/>
                <w:spacing w:val="-11"/>
                <w:szCs w:val="21"/>
                <w:shd w:val="clear" w:color="070000" w:fill="FFFFFF"/>
              </w:rPr>
              <w:t xml:space="preserve"> </w:t>
            </w:r>
            <w:r>
              <w:rPr>
                <w:rFonts w:hint="eastAsia" w:ascii="宋体" w:hAnsi="宋体" w:cs="宋体"/>
                <w:color w:val="000000"/>
                <w:kern w:val="0"/>
                <w:sz w:val="18"/>
                <w:szCs w:val="18"/>
              </w:rPr>
              <w:t>《粮食流通管理条例》第四</w:t>
            </w:r>
            <w:r>
              <w:rPr>
                <w:rFonts w:ascii="宋体" w:hAnsi="宋体" w:cs="宋体"/>
                <w:color w:val="000000"/>
                <w:kern w:val="0"/>
                <w:sz w:val="18"/>
                <w:szCs w:val="18"/>
              </w:rPr>
              <w:t>十二条　违反本条例规定，粮食和储备行政管理部门和其他有关部门不依法履行粮食流通管理和监督职责的，对负有责任的领导人员和直接责任人员依法给予处分。</w:t>
            </w:r>
          </w:p>
          <w:p>
            <w:pPr>
              <w:widowControl/>
              <w:spacing w:line="300" w:lineRule="exact"/>
              <w:jc w:val="left"/>
              <w:rPr>
                <w:rFonts w:ascii="仿宋_GB2312" w:hAnsi="仿宋_GB2312" w:eastAsia="仿宋_GB2312" w:cs="仿宋_GB2312"/>
                <w:kern w:val="0"/>
                <w:szCs w:val="21"/>
              </w:rPr>
            </w:pPr>
          </w:p>
          <w:p>
            <w:pPr>
              <w:spacing w:line="300" w:lineRule="exact"/>
              <w:rPr>
                <w:rFonts w:ascii="仿宋_GB2312" w:hAnsi="仿宋_GB2312" w:eastAsia="仿宋_GB2312" w:cs="仿宋_GB2312"/>
                <w:spacing w:val="-11"/>
                <w:szCs w:val="21"/>
                <w:shd w:val="clear" w:color="070000" w:fill="FFFFFF"/>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调查</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2.调查责任：对立案的案件，案件承办人员及时、全面、客观、公正地调查收集与案件有关的证据，查明事实，必要时可进行现场检查。与当事人有直接利害关系的予以回避。执法人员不得少于两人，调查时应出示执法证件，允许当事人辩解陈述。</w:t>
            </w:r>
          </w:p>
        </w:tc>
        <w:tc>
          <w:tcPr>
            <w:tcW w:w="2837"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审查</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3.审查责任：审理案件调查报告，对案件违法事实、证据、调查取证程序、法律适用、处罚种类和幅度、行政相对人陈述和申辩理由等方面进行审查，提出处理意见。</w:t>
            </w:r>
          </w:p>
        </w:tc>
        <w:tc>
          <w:tcPr>
            <w:tcW w:w="2837"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告知</w:t>
            </w:r>
          </w:p>
        </w:tc>
        <w:tc>
          <w:tcPr>
            <w:tcW w:w="4635"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4.告知责任：作出行政处罚决定前，告知违法事实及其享有的陈述、申辩等权利。符合听证规定，告知行政相对人有要求举行听证的权利。</w:t>
            </w:r>
          </w:p>
        </w:tc>
        <w:tc>
          <w:tcPr>
            <w:tcW w:w="2837"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vAlign w:val="center"/>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决定</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5.决定责任：依法提出行政处罚告知书和行政处罚决定书，载明行政处罚告知、行政相对人陈述申辩或者听证情况等内容。</w:t>
            </w:r>
          </w:p>
        </w:tc>
        <w:tc>
          <w:tcPr>
            <w:tcW w:w="2837" w:type="dxa"/>
            <w:vMerge w:val="continue"/>
            <w:vAlign w:val="center"/>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送达</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6.送达责任：行政处罚决定书在7日内送达当事人。</w:t>
            </w:r>
          </w:p>
        </w:tc>
        <w:tc>
          <w:tcPr>
            <w:tcW w:w="2837"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执行</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7.执行责任：监督当事人在决定的期限内，履行生效的行政处罚决定。当事人在法定期限内不申请行政复议或提起行政诉讼，又不履行的，可依法采取强制执行或者申请人民法院强制执行。</w:t>
            </w:r>
          </w:p>
        </w:tc>
        <w:tc>
          <w:tcPr>
            <w:tcW w:w="2837"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5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35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pStyle w:val="2"/>
      </w:pPr>
    </w:p>
    <w:p/>
    <w:p/>
    <w:tbl>
      <w:tblPr>
        <w:tblStyle w:val="7"/>
        <w:tblW w:w="14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2773"/>
        <w:gridCol w:w="720"/>
        <w:gridCol w:w="810"/>
        <w:gridCol w:w="4635"/>
        <w:gridCol w:w="283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77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2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1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463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283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7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kern w:val="0"/>
                <w:szCs w:val="21"/>
              </w:rPr>
              <w:t>5</w:t>
            </w:r>
          </w:p>
        </w:tc>
        <w:tc>
          <w:tcPr>
            <w:tcW w:w="765" w:type="dxa"/>
            <w:vMerge w:val="restart"/>
            <w:vAlign w:val="center"/>
          </w:tcPr>
          <w:p>
            <w:pPr>
              <w:widowControl/>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未按照规定备案或者提供虚假备案信息的处罚</w:t>
            </w:r>
          </w:p>
        </w:tc>
        <w:tc>
          <w:tcPr>
            <w:tcW w:w="2773" w:type="dxa"/>
            <w:vMerge w:val="restart"/>
            <w:vAlign w:val="center"/>
          </w:tcPr>
          <w:p>
            <w:pPr>
              <w:widowControl/>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《粮食流通管理条例》（国务院令第740号）第四十三条　粮食收购企业未按照规定备案或者提供虚假备案信息的，由粮食和储备行政管理部门责令改正，给予警告；拒不改正的，处2万元以上5万元以下罚款。</w:t>
            </w:r>
          </w:p>
        </w:tc>
        <w:tc>
          <w:tcPr>
            <w:tcW w:w="720" w:type="dxa"/>
            <w:vMerge w:val="restart"/>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w:t>
            </w:r>
          </w:p>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处罚</w:t>
            </w:r>
          </w:p>
          <w:p>
            <w:pPr>
              <w:spacing w:line="300" w:lineRule="exact"/>
              <w:jc w:val="center"/>
              <w:rPr>
                <w:rFonts w:ascii="仿宋_GB2312" w:hAnsi="仿宋_GB2312" w:eastAsia="仿宋_GB2312" w:cs="仿宋_GB2312"/>
                <w:spacing w:val="-11"/>
                <w:szCs w:val="21"/>
                <w:shd w:val="clear" w:color="070000" w:fill="FFFFFF"/>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立案</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1.立案责任：检查中发现有危害管道安全行为或接到举报，予以审查，决定是否立案。</w:t>
            </w:r>
          </w:p>
        </w:tc>
        <w:tc>
          <w:tcPr>
            <w:tcW w:w="2837" w:type="dxa"/>
            <w:vMerge w:val="restart"/>
            <w:vAlign w:val="center"/>
          </w:tcPr>
          <w:p>
            <w:pPr>
              <w:widowControl/>
              <w:spacing w:line="300" w:lineRule="exact"/>
              <w:jc w:val="left"/>
              <w:rPr>
                <w:rFonts w:ascii="宋体" w:hAnsi="宋体" w:cs="宋体"/>
                <w:color w:val="000000"/>
                <w:kern w:val="0"/>
                <w:sz w:val="18"/>
                <w:szCs w:val="18"/>
              </w:rPr>
            </w:pPr>
            <w:r>
              <w:rPr>
                <w:rFonts w:hint="eastAsia" w:ascii="仿宋_GB2312" w:hAnsi="仿宋_GB2312" w:eastAsia="仿宋_GB2312" w:cs="仿宋_GB2312"/>
                <w:spacing w:val="-11"/>
                <w:szCs w:val="21"/>
                <w:shd w:val="clear" w:color="070000" w:fill="FFFFFF"/>
              </w:rPr>
              <w:t xml:space="preserve"> </w:t>
            </w:r>
            <w:r>
              <w:rPr>
                <w:rFonts w:hint="eastAsia" w:ascii="宋体" w:hAnsi="宋体" w:cs="宋体"/>
                <w:color w:val="000000"/>
                <w:kern w:val="0"/>
                <w:sz w:val="18"/>
                <w:szCs w:val="18"/>
              </w:rPr>
              <w:t>《粮食流通管理条例》第四</w:t>
            </w:r>
            <w:r>
              <w:rPr>
                <w:rFonts w:ascii="宋体" w:hAnsi="宋体" w:cs="宋体"/>
                <w:color w:val="000000"/>
                <w:kern w:val="0"/>
                <w:sz w:val="18"/>
                <w:szCs w:val="18"/>
              </w:rPr>
              <w:t>十二条　违反本条例规定，粮食和储备行政管理部门和其他有关部门不依法履行粮食流通管理和监督职责的，对负有责任的领导人员和直接责任人员依法给予处分。</w:t>
            </w:r>
          </w:p>
          <w:p>
            <w:pPr>
              <w:widowControl/>
              <w:spacing w:line="300" w:lineRule="exact"/>
              <w:jc w:val="left"/>
              <w:rPr>
                <w:rFonts w:ascii="仿宋_GB2312" w:hAnsi="仿宋_GB2312" w:eastAsia="仿宋_GB2312" w:cs="仿宋_GB2312"/>
                <w:kern w:val="0"/>
                <w:szCs w:val="21"/>
              </w:rPr>
            </w:pPr>
          </w:p>
          <w:p>
            <w:pPr>
              <w:spacing w:line="300" w:lineRule="exact"/>
              <w:rPr>
                <w:rFonts w:ascii="仿宋_GB2312" w:hAnsi="仿宋_GB2312" w:eastAsia="仿宋_GB2312" w:cs="仿宋_GB2312"/>
                <w:spacing w:val="-11"/>
                <w:szCs w:val="21"/>
                <w:shd w:val="clear" w:color="070000" w:fill="FFFFFF"/>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调查</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2.调查责任：对立案的案件，案件承办人员及时、全面、客观、公正地调查收集与案件有关的证据，查明事实，必要时可进行现场检查。与当事人有直接利害关系的予以回避。执法人员不得少于两人，调查时应出示执法证件，允许当事人辩解陈述。</w:t>
            </w:r>
          </w:p>
        </w:tc>
        <w:tc>
          <w:tcPr>
            <w:tcW w:w="2837"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审查</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3.审查责任：审理案件调查报告，对案件违法事实、证据、调查取证程序、法律适用、处罚种类和幅度、行政相对人陈述和申辩理由等方面进行审查，提出处理意见。</w:t>
            </w:r>
          </w:p>
        </w:tc>
        <w:tc>
          <w:tcPr>
            <w:tcW w:w="2837"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告知</w:t>
            </w:r>
          </w:p>
        </w:tc>
        <w:tc>
          <w:tcPr>
            <w:tcW w:w="4635"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4.告知责任：作出行政处罚决定前，告知违法事实及其享有的陈述、申辩等权利。符合听证规定，告知行政相对人有要求举行听证的权利。</w:t>
            </w:r>
          </w:p>
        </w:tc>
        <w:tc>
          <w:tcPr>
            <w:tcW w:w="2837"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vAlign w:val="center"/>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决定</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5.决定责任：依法提出行政处罚告知书和行政处罚决定书，载明行政处罚告知、行政相对人陈述申辩或者听证情况等内容。</w:t>
            </w:r>
          </w:p>
        </w:tc>
        <w:tc>
          <w:tcPr>
            <w:tcW w:w="2837" w:type="dxa"/>
            <w:vMerge w:val="continue"/>
            <w:vAlign w:val="center"/>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送达</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6.送达责任：行政处罚决定书在7日内送达当事人。</w:t>
            </w:r>
          </w:p>
        </w:tc>
        <w:tc>
          <w:tcPr>
            <w:tcW w:w="2837"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773" w:type="dxa"/>
            <w:vMerge w:val="continue"/>
          </w:tcPr>
          <w:p>
            <w:pPr>
              <w:pStyle w:val="2"/>
              <w:rPr>
                <w:rFonts w:ascii="方正小标宋_GBK" w:hAnsi="方正小标宋_GBK" w:eastAsia="方正小标宋_GBK" w:cs="方正小标宋_GBK"/>
                <w:sz w:val="44"/>
                <w:szCs w:val="44"/>
              </w:rPr>
            </w:pPr>
          </w:p>
        </w:tc>
        <w:tc>
          <w:tcPr>
            <w:tcW w:w="720" w:type="dxa"/>
            <w:vMerge w:val="continue"/>
          </w:tcPr>
          <w:p>
            <w:pPr>
              <w:pStyle w:val="2"/>
              <w:rPr>
                <w:rFonts w:ascii="方正小标宋_GBK" w:hAnsi="方正小标宋_GBK" w:eastAsia="方正小标宋_GBK" w:cs="方正小标宋_GBK"/>
                <w:sz w:val="44"/>
                <w:szCs w:val="44"/>
              </w:rPr>
            </w:pPr>
          </w:p>
        </w:tc>
        <w:tc>
          <w:tcPr>
            <w:tcW w:w="810"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执行</w:t>
            </w:r>
          </w:p>
        </w:tc>
        <w:tc>
          <w:tcPr>
            <w:tcW w:w="463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7.执行责任：监督当事人在决定的期限内，履行生效的行政处罚决定。当事人在法定期限内不申请行政复议或提起行政诉讼，又不履行的，可依法采取强制执行或者申请人民法院强制执行。</w:t>
            </w:r>
          </w:p>
        </w:tc>
        <w:tc>
          <w:tcPr>
            <w:tcW w:w="2837"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5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35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pStyle w:val="2"/>
      </w:pPr>
    </w:p>
    <w:p/>
    <w:p/>
    <w:tbl>
      <w:tblPr>
        <w:tblStyle w:val="7"/>
        <w:tblW w:w="14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64"/>
        <w:gridCol w:w="3945"/>
        <w:gridCol w:w="765"/>
        <w:gridCol w:w="855"/>
        <w:gridCol w:w="3855"/>
        <w:gridCol w:w="145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166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94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5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385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1456"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7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kern w:val="0"/>
                <w:szCs w:val="21"/>
              </w:rPr>
              <w:t>6</w:t>
            </w:r>
          </w:p>
        </w:tc>
        <w:tc>
          <w:tcPr>
            <w:tcW w:w="1664" w:type="dxa"/>
            <w:vMerge w:val="restart"/>
            <w:vAlign w:val="center"/>
          </w:tcPr>
          <w:p>
            <w:pPr>
              <w:widowControl/>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未执行国家粮食质量标准、未及时向售粮者支付售粮款、违反本条例规定代扣、代缴税、费和其他款项、未按照国家有关规定进行质量安全检验，或者对不符合食品安全标准的粮食未作为非食用用途单独储存、从事粮食收购、销售、储存、加工的粮食经营者以及饲料、工业用粮企业未建立粮食经营台账，或者未按照规定报送粮食基本数据和有关情况、未按照规定进行粮食销售出库质量安全检验的处罚</w:t>
            </w:r>
          </w:p>
        </w:tc>
        <w:tc>
          <w:tcPr>
            <w:tcW w:w="3945" w:type="dxa"/>
            <w:vMerge w:val="restart"/>
            <w:vAlign w:val="center"/>
          </w:tcPr>
          <w:p>
            <w:pPr>
              <w:widowControl/>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《粮食流通管理条例》（国务院令第740号）第四十五条　有下列情形之一的，由粮食和储备行政管理部门责令改正，给予警告，可以并处20万元以下罚款；情节严重的，并处20万元以上50万元以下罚款：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（一）粮食收购者未执行国家粮食质量标准；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（二）粮食收购者未及时向售粮者支付售粮款；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（三）粮食收购者违反本条例规定代扣、代缴税、费和其他款项；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（四）粮食收购者收购粮食，未按照国家有关规定进行质量安全检验，或者对不符合食品安全标准的粮食未作为非食用用途单独储存；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（五）从事粮食收购、销售、储存、加工的粮食经营者以及饲料、工业用粮企业未建立粮食经营台账，或者未按照规定报送粮食基本数据和有关情况；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（六）粮食储存企业未按照规定进行粮食销售出库质量安全检验。</w:t>
            </w:r>
          </w:p>
        </w:tc>
        <w:tc>
          <w:tcPr>
            <w:tcW w:w="765" w:type="dxa"/>
            <w:vMerge w:val="restart"/>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w:t>
            </w:r>
          </w:p>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处罚</w:t>
            </w:r>
          </w:p>
          <w:p>
            <w:pPr>
              <w:spacing w:line="300" w:lineRule="exact"/>
              <w:jc w:val="center"/>
              <w:rPr>
                <w:rFonts w:ascii="仿宋_GB2312" w:hAnsi="仿宋_GB2312" w:eastAsia="仿宋_GB2312" w:cs="仿宋_GB2312"/>
                <w:spacing w:val="-11"/>
                <w:szCs w:val="21"/>
                <w:shd w:val="clear" w:color="070000" w:fill="FFFFFF"/>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立案</w:t>
            </w:r>
          </w:p>
        </w:tc>
        <w:tc>
          <w:tcPr>
            <w:tcW w:w="385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1.立案责任：检查中发现有危害管道安全行为或接到举报，予以审查，决定是否立案。</w:t>
            </w:r>
          </w:p>
        </w:tc>
        <w:tc>
          <w:tcPr>
            <w:tcW w:w="1456" w:type="dxa"/>
            <w:vMerge w:val="restart"/>
            <w:vAlign w:val="center"/>
          </w:tcPr>
          <w:p>
            <w:pPr>
              <w:widowControl/>
              <w:spacing w:line="300" w:lineRule="exact"/>
              <w:jc w:val="left"/>
              <w:rPr>
                <w:rFonts w:ascii="宋体" w:hAnsi="宋体" w:cs="宋体"/>
                <w:color w:val="000000"/>
                <w:kern w:val="0"/>
                <w:sz w:val="18"/>
                <w:szCs w:val="18"/>
              </w:rPr>
            </w:pPr>
            <w:r>
              <w:rPr>
                <w:rFonts w:hint="eastAsia" w:ascii="仿宋_GB2312" w:hAnsi="仿宋_GB2312" w:eastAsia="仿宋_GB2312" w:cs="仿宋_GB2312"/>
                <w:spacing w:val="-11"/>
                <w:szCs w:val="21"/>
                <w:shd w:val="clear" w:color="070000" w:fill="FFFFFF"/>
              </w:rPr>
              <w:t xml:space="preserve"> </w:t>
            </w:r>
            <w:r>
              <w:rPr>
                <w:rFonts w:hint="eastAsia" w:ascii="宋体" w:hAnsi="宋体" w:cs="宋体"/>
                <w:color w:val="000000"/>
                <w:kern w:val="0"/>
                <w:sz w:val="18"/>
                <w:szCs w:val="18"/>
              </w:rPr>
              <w:t>《粮食流通管理条例》第四</w:t>
            </w:r>
            <w:r>
              <w:rPr>
                <w:rFonts w:ascii="宋体" w:hAnsi="宋体" w:cs="宋体"/>
                <w:color w:val="000000"/>
                <w:kern w:val="0"/>
                <w:sz w:val="18"/>
                <w:szCs w:val="18"/>
              </w:rPr>
              <w:t>十二条　违反本条例规定，粮食和储备行政管理部门和其他有关部门不依法履行粮食流通管理和监督职责的，对负有责任的领导人员和直接责任人员依法给予处分。</w:t>
            </w:r>
          </w:p>
          <w:p>
            <w:pPr>
              <w:widowControl/>
              <w:spacing w:line="300" w:lineRule="exact"/>
              <w:jc w:val="left"/>
              <w:rPr>
                <w:rFonts w:ascii="仿宋_GB2312" w:hAnsi="仿宋_GB2312" w:eastAsia="仿宋_GB2312" w:cs="仿宋_GB2312"/>
                <w:kern w:val="0"/>
                <w:szCs w:val="21"/>
              </w:rPr>
            </w:pPr>
          </w:p>
          <w:p>
            <w:pPr>
              <w:spacing w:line="300" w:lineRule="exact"/>
              <w:rPr>
                <w:rFonts w:ascii="仿宋_GB2312" w:hAnsi="仿宋_GB2312" w:eastAsia="仿宋_GB2312" w:cs="仿宋_GB2312"/>
                <w:spacing w:val="-11"/>
                <w:szCs w:val="21"/>
                <w:shd w:val="clear" w:color="070000" w:fill="FFFFFF"/>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664" w:type="dxa"/>
            <w:vMerge w:val="continue"/>
          </w:tcPr>
          <w:p>
            <w:pPr>
              <w:pStyle w:val="2"/>
              <w:rPr>
                <w:rFonts w:ascii="方正小标宋_GBK" w:hAnsi="方正小标宋_GBK" w:eastAsia="方正小标宋_GBK" w:cs="方正小标宋_GBK"/>
                <w:sz w:val="44"/>
                <w:szCs w:val="44"/>
              </w:rPr>
            </w:pPr>
          </w:p>
        </w:tc>
        <w:tc>
          <w:tcPr>
            <w:tcW w:w="394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调查</w:t>
            </w:r>
          </w:p>
        </w:tc>
        <w:tc>
          <w:tcPr>
            <w:tcW w:w="385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2.调查责任：对立案的案件，案件承办人员及时、全面、客观、公正地调查收集与案件有关的证据，查明事实，必要时可进行现场检查。与当事人有直接利害关系的予以回避。执法人员不得少于两人，调查时应出示执法证件，允许当事人辩解陈述。</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1664" w:type="dxa"/>
            <w:vMerge w:val="continue"/>
          </w:tcPr>
          <w:p>
            <w:pPr>
              <w:pStyle w:val="2"/>
              <w:rPr>
                <w:rFonts w:ascii="方正小标宋_GBK" w:hAnsi="方正小标宋_GBK" w:eastAsia="方正小标宋_GBK" w:cs="方正小标宋_GBK"/>
                <w:sz w:val="44"/>
                <w:szCs w:val="44"/>
              </w:rPr>
            </w:pPr>
          </w:p>
        </w:tc>
        <w:tc>
          <w:tcPr>
            <w:tcW w:w="394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审查</w:t>
            </w:r>
          </w:p>
        </w:tc>
        <w:tc>
          <w:tcPr>
            <w:tcW w:w="385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3.审查责任：审理案件调查报告，对案件违法事实、证据、调查取证程序、法律适用、处罚种类和幅度、行政相对人陈述和申辩理由等方面进行审查，提出处理意见。</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664" w:type="dxa"/>
            <w:vMerge w:val="continue"/>
          </w:tcPr>
          <w:p>
            <w:pPr>
              <w:pStyle w:val="2"/>
              <w:rPr>
                <w:rFonts w:ascii="方正小标宋_GBK" w:hAnsi="方正小标宋_GBK" w:eastAsia="方正小标宋_GBK" w:cs="方正小标宋_GBK"/>
                <w:sz w:val="44"/>
                <w:szCs w:val="44"/>
              </w:rPr>
            </w:pPr>
          </w:p>
        </w:tc>
        <w:tc>
          <w:tcPr>
            <w:tcW w:w="394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告知</w:t>
            </w:r>
          </w:p>
        </w:tc>
        <w:tc>
          <w:tcPr>
            <w:tcW w:w="3855"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4.告知责任：作出行政处罚决定前，告知违法事实及其享有的陈述、申辩等权利。符合听证规定，告知行政相对人有要求举行听证的权利。</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664" w:type="dxa"/>
            <w:vMerge w:val="continue"/>
          </w:tcPr>
          <w:p>
            <w:pPr>
              <w:pStyle w:val="2"/>
              <w:rPr>
                <w:rFonts w:ascii="方正小标宋_GBK" w:hAnsi="方正小标宋_GBK" w:eastAsia="方正小标宋_GBK" w:cs="方正小标宋_GBK"/>
                <w:sz w:val="44"/>
                <w:szCs w:val="44"/>
              </w:rPr>
            </w:pPr>
          </w:p>
        </w:tc>
        <w:tc>
          <w:tcPr>
            <w:tcW w:w="3945" w:type="dxa"/>
            <w:vMerge w:val="continue"/>
          </w:tcPr>
          <w:p>
            <w:pPr>
              <w:pStyle w:val="2"/>
              <w:rPr>
                <w:rFonts w:ascii="方正小标宋_GBK" w:hAnsi="方正小标宋_GBK" w:eastAsia="方正小标宋_GBK" w:cs="方正小标宋_GBK"/>
                <w:sz w:val="44"/>
                <w:szCs w:val="44"/>
              </w:rPr>
            </w:pPr>
          </w:p>
        </w:tc>
        <w:tc>
          <w:tcPr>
            <w:tcW w:w="765" w:type="dxa"/>
            <w:vMerge w:val="continue"/>
            <w:vAlign w:val="center"/>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决定</w:t>
            </w:r>
          </w:p>
        </w:tc>
        <w:tc>
          <w:tcPr>
            <w:tcW w:w="385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5.决定责任：依法提出行政处罚告知书和行政处罚决定书，载明行政处罚告知、行政相对人陈述申辩或者听证情况等内容。</w:t>
            </w:r>
          </w:p>
        </w:tc>
        <w:tc>
          <w:tcPr>
            <w:tcW w:w="1456" w:type="dxa"/>
            <w:vMerge w:val="continue"/>
            <w:vAlign w:val="center"/>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35" w:type="dxa"/>
            <w:vMerge w:val="continue"/>
          </w:tcPr>
          <w:p>
            <w:pPr>
              <w:pStyle w:val="2"/>
              <w:rPr>
                <w:rFonts w:ascii="方正小标宋_GBK" w:hAnsi="方正小标宋_GBK" w:eastAsia="方正小标宋_GBK" w:cs="方正小标宋_GBK"/>
                <w:sz w:val="44"/>
                <w:szCs w:val="44"/>
              </w:rPr>
            </w:pPr>
          </w:p>
        </w:tc>
        <w:tc>
          <w:tcPr>
            <w:tcW w:w="1664" w:type="dxa"/>
            <w:vMerge w:val="continue"/>
          </w:tcPr>
          <w:p>
            <w:pPr>
              <w:pStyle w:val="2"/>
              <w:rPr>
                <w:rFonts w:ascii="方正小标宋_GBK" w:hAnsi="方正小标宋_GBK" w:eastAsia="方正小标宋_GBK" w:cs="方正小标宋_GBK"/>
                <w:sz w:val="44"/>
                <w:szCs w:val="44"/>
              </w:rPr>
            </w:pPr>
          </w:p>
        </w:tc>
        <w:tc>
          <w:tcPr>
            <w:tcW w:w="394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送达</w:t>
            </w:r>
          </w:p>
        </w:tc>
        <w:tc>
          <w:tcPr>
            <w:tcW w:w="385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6.送达责任：行政处罚决定书在7日内送达当事人。</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664" w:type="dxa"/>
            <w:vMerge w:val="continue"/>
          </w:tcPr>
          <w:p>
            <w:pPr>
              <w:pStyle w:val="2"/>
              <w:rPr>
                <w:rFonts w:ascii="方正小标宋_GBK" w:hAnsi="方正小标宋_GBK" w:eastAsia="方正小标宋_GBK" w:cs="方正小标宋_GBK"/>
                <w:sz w:val="44"/>
                <w:szCs w:val="44"/>
              </w:rPr>
            </w:pPr>
          </w:p>
        </w:tc>
        <w:tc>
          <w:tcPr>
            <w:tcW w:w="394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执行</w:t>
            </w:r>
          </w:p>
        </w:tc>
        <w:tc>
          <w:tcPr>
            <w:tcW w:w="385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7.执行责任：监督当事人在决定的期限内，履行生效的行政处罚决定。当事人在法定期限内不申请行政复议或提起行政诉讼，又不履行的，可依法采取强制执行或者申请人民法院强制执行。</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5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35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pStyle w:val="2"/>
        <w:rPr>
          <w:rFonts w:ascii="方正小标宋_GBK" w:hAnsi="方正小标宋_GBK" w:eastAsia="方正小标宋_GBK" w:cs="方正小标宋_GBK"/>
          <w:sz w:val="15"/>
          <w:szCs w:val="15"/>
        </w:rPr>
      </w:pPr>
    </w:p>
    <w:tbl>
      <w:tblPr>
        <w:tblStyle w:val="7"/>
        <w:tblW w:w="14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89"/>
        <w:gridCol w:w="3015"/>
        <w:gridCol w:w="855"/>
        <w:gridCol w:w="765"/>
        <w:gridCol w:w="5160"/>
        <w:gridCol w:w="145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128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01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85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516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1456"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7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kern w:val="0"/>
                <w:szCs w:val="21"/>
              </w:rPr>
              <w:t>7</w:t>
            </w:r>
          </w:p>
        </w:tc>
        <w:tc>
          <w:tcPr>
            <w:tcW w:w="1289" w:type="dxa"/>
            <w:vMerge w:val="restart"/>
            <w:vAlign w:val="center"/>
          </w:tcPr>
          <w:p>
            <w:pPr>
              <w:widowControl/>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问题粮食作为食用用途销售出库的处罚</w:t>
            </w:r>
          </w:p>
        </w:tc>
        <w:tc>
          <w:tcPr>
            <w:tcW w:w="3015" w:type="dxa"/>
            <w:vMerge w:val="restart"/>
            <w:vAlign w:val="center"/>
          </w:tcPr>
          <w:p>
            <w:pPr>
              <w:widowControl/>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《粮食流通管理条例》（国务院令第740号）第四十七条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（一）真菌毒素、农药残留、重金属等污染物质以及其他危害人体健康的物质含量超过食品安全标准限量的；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（二）霉变或者色泽、气味异常的；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（三）储存期间使用储粮药剂未满安全间隔期的；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（四）被包装材料、容器、运输工具等污染的；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（五）其他法律、法规或者国家有关规定明确不得作为食用用途销售的。</w:t>
            </w:r>
          </w:p>
        </w:tc>
        <w:tc>
          <w:tcPr>
            <w:tcW w:w="855" w:type="dxa"/>
            <w:vMerge w:val="restart"/>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w:t>
            </w:r>
          </w:p>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处罚</w:t>
            </w:r>
          </w:p>
          <w:p>
            <w:pPr>
              <w:spacing w:line="300" w:lineRule="exact"/>
              <w:jc w:val="center"/>
              <w:rPr>
                <w:rFonts w:ascii="仿宋_GB2312" w:hAnsi="仿宋_GB2312" w:eastAsia="仿宋_GB2312" w:cs="仿宋_GB2312"/>
                <w:spacing w:val="-11"/>
                <w:szCs w:val="21"/>
                <w:shd w:val="clear" w:color="070000" w:fill="FFFFFF"/>
              </w:rPr>
            </w:pPr>
          </w:p>
        </w:tc>
        <w:tc>
          <w:tcPr>
            <w:tcW w:w="76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立案</w:t>
            </w:r>
          </w:p>
        </w:tc>
        <w:tc>
          <w:tcPr>
            <w:tcW w:w="516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1.立案责任：检查中发现有危害管道安全行为或接到举报，予以审查，决定是否立案。</w:t>
            </w:r>
          </w:p>
        </w:tc>
        <w:tc>
          <w:tcPr>
            <w:tcW w:w="1456" w:type="dxa"/>
            <w:vMerge w:val="restart"/>
            <w:vAlign w:val="center"/>
          </w:tcPr>
          <w:p>
            <w:pPr>
              <w:widowControl/>
              <w:spacing w:line="300" w:lineRule="exact"/>
              <w:jc w:val="left"/>
              <w:rPr>
                <w:rFonts w:ascii="宋体" w:hAnsi="宋体" w:cs="宋体"/>
                <w:color w:val="000000"/>
                <w:kern w:val="0"/>
                <w:sz w:val="18"/>
                <w:szCs w:val="18"/>
              </w:rPr>
            </w:pPr>
            <w:r>
              <w:rPr>
                <w:rFonts w:hint="eastAsia" w:ascii="仿宋_GB2312" w:hAnsi="仿宋_GB2312" w:eastAsia="仿宋_GB2312" w:cs="仿宋_GB2312"/>
                <w:spacing w:val="-11"/>
                <w:szCs w:val="21"/>
                <w:shd w:val="clear" w:color="070000" w:fill="FFFFFF"/>
              </w:rPr>
              <w:t xml:space="preserve"> </w:t>
            </w:r>
            <w:r>
              <w:rPr>
                <w:rFonts w:hint="eastAsia" w:ascii="宋体" w:hAnsi="宋体" w:cs="宋体"/>
                <w:color w:val="000000"/>
                <w:kern w:val="0"/>
                <w:sz w:val="18"/>
                <w:szCs w:val="18"/>
              </w:rPr>
              <w:t>《粮食流通管理条例》第四</w:t>
            </w:r>
            <w:r>
              <w:rPr>
                <w:rFonts w:ascii="宋体" w:hAnsi="宋体" w:cs="宋体"/>
                <w:color w:val="000000"/>
                <w:kern w:val="0"/>
                <w:sz w:val="18"/>
                <w:szCs w:val="18"/>
              </w:rPr>
              <w:t>十二条　违反本条例规定，粮食和储备行政管理部门和其他有关部门不依法履行粮食流通管理和监督职责的，对负有责任的领导人员和直接责任人员依法给予处分。</w:t>
            </w:r>
          </w:p>
          <w:p>
            <w:pPr>
              <w:widowControl/>
              <w:spacing w:line="300" w:lineRule="exact"/>
              <w:jc w:val="left"/>
              <w:rPr>
                <w:rFonts w:ascii="仿宋_GB2312" w:hAnsi="仿宋_GB2312" w:eastAsia="仿宋_GB2312" w:cs="仿宋_GB2312"/>
                <w:kern w:val="0"/>
                <w:szCs w:val="21"/>
              </w:rPr>
            </w:pPr>
          </w:p>
          <w:p>
            <w:pPr>
              <w:spacing w:line="300" w:lineRule="exact"/>
              <w:rPr>
                <w:rFonts w:ascii="仿宋_GB2312" w:hAnsi="仿宋_GB2312" w:eastAsia="仿宋_GB2312" w:cs="仿宋_GB2312"/>
                <w:spacing w:val="-11"/>
                <w:szCs w:val="21"/>
                <w:shd w:val="clear" w:color="070000" w:fill="FFFFFF"/>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015" w:type="dxa"/>
            <w:vMerge w:val="continue"/>
          </w:tcPr>
          <w:p>
            <w:pPr>
              <w:pStyle w:val="2"/>
              <w:rPr>
                <w:rFonts w:ascii="方正小标宋_GBK" w:hAnsi="方正小标宋_GBK" w:eastAsia="方正小标宋_GBK" w:cs="方正小标宋_GBK"/>
                <w:sz w:val="44"/>
                <w:szCs w:val="44"/>
              </w:rPr>
            </w:pPr>
          </w:p>
        </w:tc>
        <w:tc>
          <w:tcPr>
            <w:tcW w:w="855" w:type="dxa"/>
            <w:vMerge w:val="continue"/>
          </w:tcPr>
          <w:p>
            <w:pPr>
              <w:pStyle w:val="2"/>
              <w:rPr>
                <w:rFonts w:ascii="方正小标宋_GBK" w:hAnsi="方正小标宋_GBK" w:eastAsia="方正小标宋_GBK" w:cs="方正小标宋_GBK"/>
                <w:sz w:val="44"/>
                <w:szCs w:val="44"/>
              </w:rPr>
            </w:pPr>
          </w:p>
        </w:tc>
        <w:tc>
          <w:tcPr>
            <w:tcW w:w="76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调查</w:t>
            </w:r>
          </w:p>
        </w:tc>
        <w:tc>
          <w:tcPr>
            <w:tcW w:w="516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2.调查责任：对立案的案件，案件承办人员及时、全面、客观、公正地调查收集与案件有关的证据，查明事实，必要时可进行现场检查。与当事人有直接利害关系的予以回避。执法人员不得少于两人，调查时应出示执法证件，允许当事人辩解陈述。</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015" w:type="dxa"/>
            <w:vMerge w:val="continue"/>
          </w:tcPr>
          <w:p>
            <w:pPr>
              <w:pStyle w:val="2"/>
              <w:rPr>
                <w:rFonts w:ascii="方正小标宋_GBK" w:hAnsi="方正小标宋_GBK" w:eastAsia="方正小标宋_GBK" w:cs="方正小标宋_GBK"/>
                <w:sz w:val="44"/>
                <w:szCs w:val="44"/>
              </w:rPr>
            </w:pPr>
          </w:p>
        </w:tc>
        <w:tc>
          <w:tcPr>
            <w:tcW w:w="855" w:type="dxa"/>
            <w:vMerge w:val="continue"/>
          </w:tcPr>
          <w:p>
            <w:pPr>
              <w:pStyle w:val="2"/>
              <w:rPr>
                <w:rFonts w:ascii="方正小标宋_GBK" w:hAnsi="方正小标宋_GBK" w:eastAsia="方正小标宋_GBK" w:cs="方正小标宋_GBK"/>
                <w:sz w:val="44"/>
                <w:szCs w:val="44"/>
              </w:rPr>
            </w:pPr>
          </w:p>
        </w:tc>
        <w:tc>
          <w:tcPr>
            <w:tcW w:w="76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审查</w:t>
            </w:r>
          </w:p>
        </w:tc>
        <w:tc>
          <w:tcPr>
            <w:tcW w:w="516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3.审查责任：审理案件调查报告，对案件违法事实、证据、调查取证程序、法律适用、处罚种类和幅度、行政相对人陈述和申辩理由等方面进行审查，提出处理意见。</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015" w:type="dxa"/>
            <w:vMerge w:val="continue"/>
          </w:tcPr>
          <w:p>
            <w:pPr>
              <w:pStyle w:val="2"/>
              <w:rPr>
                <w:rFonts w:ascii="方正小标宋_GBK" w:hAnsi="方正小标宋_GBK" w:eastAsia="方正小标宋_GBK" w:cs="方正小标宋_GBK"/>
                <w:sz w:val="44"/>
                <w:szCs w:val="44"/>
              </w:rPr>
            </w:pPr>
          </w:p>
        </w:tc>
        <w:tc>
          <w:tcPr>
            <w:tcW w:w="855" w:type="dxa"/>
            <w:vMerge w:val="continue"/>
          </w:tcPr>
          <w:p>
            <w:pPr>
              <w:pStyle w:val="2"/>
              <w:rPr>
                <w:rFonts w:ascii="方正小标宋_GBK" w:hAnsi="方正小标宋_GBK" w:eastAsia="方正小标宋_GBK" w:cs="方正小标宋_GBK"/>
                <w:sz w:val="44"/>
                <w:szCs w:val="44"/>
              </w:rPr>
            </w:pPr>
          </w:p>
        </w:tc>
        <w:tc>
          <w:tcPr>
            <w:tcW w:w="765"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告知</w:t>
            </w:r>
          </w:p>
        </w:tc>
        <w:tc>
          <w:tcPr>
            <w:tcW w:w="5160"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4.告知责任：作出行政处罚决定前，告知违法事实及其享有的陈述、申辩等权利。符合听证规定，告知行政相对人有要求举行听证的权利。</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015" w:type="dxa"/>
            <w:vMerge w:val="continue"/>
          </w:tcPr>
          <w:p>
            <w:pPr>
              <w:pStyle w:val="2"/>
              <w:rPr>
                <w:rFonts w:ascii="方正小标宋_GBK" w:hAnsi="方正小标宋_GBK" w:eastAsia="方正小标宋_GBK" w:cs="方正小标宋_GBK"/>
                <w:sz w:val="44"/>
                <w:szCs w:val="44"/>
              </w:rPr>
            </w:pPr>
          </w:p>
        </w:tc>
        <w:tc>
          <w:tcPr>
            <w:tcW w:w="855" w:type="dxa"/>
            <w:vMerge w:val="continue"/>
            <w:vAlign w:val="center"/>
          </w:tcPr>
          <w:p>
            <w:pPr>
              <w:pStyle w:val="2"/>
              <w:rPr>
                <w:rFonts w:ascii="方正小标宋_GBK" w:hAnsi="方正小标宋_GBK" w:eastAsia="方正小标宋_GBK" w:cs="方正小标宋_GBK"/>
                <w:sz w:val="44"/>
                <w:szCs w:val="44"/>
              </w:rPr>
            </w:pPr>
          </w:p>
        </w:tc>
        <w:tc>
          <w:tcPr>
            <w:tcW w:w="76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决定</w:t>
            </w:r>
          </w:p>
        </w:tc>
        <w:tc>
          <w:tcPr>
            <w:tcW w:w="516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5.决定责任：依法提出行政处罚告知书和行政处罚决定书，载明行政处罚告知、行政相对人陈述申辩或者听证情况等内容。</w:t>
            </w:r>
          </w:p>
        </w:tc>
        <w:tc>
          <w:tcPr>
            <w:tcW w:w="1456" w:type="dxa"/>
            <w:vMerge w:val="continue"/>
            <w:vAlign w:val="center"/>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015" w:type="dxa"/>
            <w:vMerge w:val="continue"/>
          </w:tcPr>
          <w:p>
            <w:pPr>
              <w:pStyle w:val="2"/>
              <w:rPr>
                <w:rFonts w:ascii="方正小标宋_GBK" w:hAnsi="方正小标宋_GBK" w:eastAsia="方正小标宋_GBK" w:cs="方正小标宋_GBK"/>
                <w:sz w:val="44"/>
                <w:szCs w:val="44"/>
              </w:rPr>
            </w:pPr>
          </w:p>
        </w:tc>
        <w:tc>
          <w:tcPr>
            <w:tcW w:w="855" w:type="dxa"/>
            <w:vMerge w:val="continue"/>
          </w:tcPr>
          <w:p>
            <w:pPr>
              <w:pStyle w:val="2"/>
              <w:rPr>
                <w:rFonts w:ascii="方正小标宋_GBK" w:hAnsi="方正小标宋_GBK" w:eastAsia="方正小标宋_GBK" w:cs="方正小标宋_GBK"/>
                <w:sz w:val="44"/>
                <w:szCs w:val="44"/>
              </w:rPr>
            </w:pPr>
          </w:p>
        </w:tc>
        <w:tc>
          <w:tcPr>
            <w:tcW w:w="76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送达</w:t>
            </w:r>
          </w:p>
        </w:tc>
        <w:tc>
          <w:tcPr>
            <w:tcW w:w="516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6.送达责任：行政处罚决定书在7日内送达当事人。</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015" w:type="dxa"/>
            <w:vMerge w:val="continue"/>
          </w:tcPr>
          <w:p>
            <w:pPr>
              <w:pStyle w:val="2"/>
              <w:rPr>
                <w:rFonts w:ascii="方正小标宋_GBK" w:hAnsi="方正小标宋_GBK" w:eastAsia="方正小标宋_GBK" w:cs="方正小标宋_GBK"/>
                <w:sz w:val="44"/>
                <w:szCs w:val="44"/>
              </w:rPr>
            </w:pPr>
          </w:p>
        </w:tc>
        <w:tc>
          <w:tcPr>
            <w:tcW w:w="855" w:type="dxa"/>
            <w:vMerge w:val="continue"/>
          </w:tcPr>
          <w:p>
            <w:pPr>
              <w:pStyle w:val="2"/>
              <w:rPr>
                <w:rFonts w:ascii="方正小标宋_GBK" w:hAnsi="方正小标宋_GBK" w:eastAsia="方正小标宋_GBK" w:cs="方正小标宋_GBK"/>
                <w:sz w:val="44"/>
                <w:szCs w:val="44"/>
              </w:rPr>
            </w:pPr>
          </w:p>
        </w:tc>
        <w:tc>
          <w:tcPr>
            <w:tcW w:w="76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执行</w:t>
            </w:r>
          </w:p>
        </w:tc>
        <w:tc>
          <w:tcPr>
            <w:tcW w:w="516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7.执行责任：监督当事人在决定的期限内，履行生效的行政处罚决定。当事人在法定期限内不申请行政复议或提起行政诉讼，又不履行的，可依法采取强制执行或者申请人民法院强制执行。</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5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35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
      <w:pPr>
        <w:rPr>
          <w:rFonts w:ascii="方正小标宋_GBK" w:hAnsi="方正小标宋_GBK" w:eastAsia="方正小标宋_GBK" w:cs="方正小标宋_GBK"/>
          <w:sz w:val="32"/>
          <w:szCs w:val="32"/>
        </w:rPr>
      </w:pPr>
    </w:p>
    <w:p>
      <w:pPr>
        <w:rPr>
          <w:rFonts w:ascii="方正小标宋_GBK" w:hAnsi="方正小标宋_GBK" w:eastAsia="方正小标宋_GBK" w:cs="方正小标宋_GBK"/>
          <w:sz w:val="32"/>
          <w:szCs w:val="32"/>
        </w:rPr>
      </w:pPr>
    </w:p>
    <w:tbl>
      <w:tblPr>
        <w:tblStyle w:val="7"/>
        <w:tblW w:w="14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89"/>
        <w:gridCol w:w="3690"/>
        <w:gridCol w:w="750"/>
        <w:gridCol w:w="855"/>
        <w:gridCol w:w="4500"/>
        <w:gridCol w:w="145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128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69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5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45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1456"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7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kern w:val="0"/>
                <w:szCs w:val="21"/>
              </w:rPr>
              <w:t>8</w:t>
            </w:r>
          </w:p>
        </w:tc>
        <w:tc>
          <w:tcPr>
            <w:tcW w:w="1289" w:type="dxa"/>
            <w:vMerge w:val="restart"/>
            <w:vAlign w:val="center"/>
          </w:tcPr>
          <w:p>
            <w:pPr>
              <w:widowControl/>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从事政策性粮食经营活动违规的处罚</w:t>
            </w:r>
          </w:p>
        </w:tc>
        <w:tc>
          <w:tcPr>
            <w:tcW w:w="3690" w:type="dxa"/>
            <w:vMerge w:val="restart"/>
            <w:vAlign w:val="center"/>
          </w:tcPr>
          <w:p>
            <w:pPr>
              <w:widowControl/>
              <w:spacing w:line="240" w:lineRule="exact"/>
              <w:jc w:val="left"/>
              <w:textAlignment w:val="center"/>
              <w:rPr>
                <w:rFonts w:ascii="仿宋_GB2312" w:hAnsi="仿宋_GB2312" w:eastAsia="仿宋_GB2312" w:cs="仿宋_GB2312"/>
                <w:spacing w:val="-11"/>
                <w:szCs w:val="21"/>
                <w:shd w:val="clear" w:color="070000" w:fill="FFFFFF"/>
              </w:rPr>
            </w:pPr>
            <w:r>
              <w:rPr>
                <w:rFonts w:hint="eastAsia" w:ascii="宋体" w:hAnsi="宋体" w:cs="宋体"/>
                <w:color w:val="000000"/>
                <w:kern w:val="0"/>
                <w:sz w:val="18"/>
                <w:szCs w:val="18"/>
              </w:rPr>
              <w:t>《粮食流通管理条例》（国务院令第740号）第四十九条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（一）虚报粮食收储数量；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（二）通过以陈顶新、以次充好、低收高转、虚假购销、虚假轮换、违规倒卖等方式，套取粮食价差和财政补贴，骗取信贷资金；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（三）挤占、挪用、克扣财政补贴、信贷资金；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（四）以政策性粮食为债务作担保或者清偿债务；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（五）利用政策性粮食进行除政府委托的政策性任务以外的其他商业经营；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（六）在政策性粮食出库时掺杂使假、以次充好、调换标的物，拒不执行出库指令或者阻挠出库；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（七）购买国家限定用途的政策性粮食，违规倒卖或者不按照规定用途处置；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（八）擅自动用政策性粮食；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（九）其他违反国家政策性粮食经营管理规定的行为。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粮食应急预案启动后，不按照国家要求承担应急任务，不服从国家的统一安排和调度的，依照前款规定予以处罚。</w:t>
            </w:r>
          </w:p>
        </w:tc>
        <w:tc>
          <w:tcPr>
            <w:tcW w:w="750" w:type="dxa"/>
            <w:vMerge w:val="restart"/>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w:t>
            </w:r>
          </w:p>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处罚</w:t>
            </w:r>
          </w:p>
          <w:p>
            <w:pPr>
              <w:spacing w:line="300" w:lineRule="exact"/>
              <w:jc w:val="center"/>
              <w:rPr>
                <w:rFonts w:ascii="仿宋_GB2312" w:hAnsi="仿宋_GB2312" w:eastAsia="仿宋_GB2312" w:cs="仿宋_GB2312"/>
                <w:spacing w:val="-11"/>
                <w:szCs w:val="21"/>
                <w:shd w:val="clear" w:color="070000" w:fill="FFFFFF"/>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立案</w:t>
            </w:r>
          </w:p>
        </w:tc>
        <w:tc>
          <w:tcPr>
            <w:tcW w:w="450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1.立案责任：检查中发现有危害管道安全行为或接到举报，予以审查，决定是否立案。</w:t>
            </w:r>
          </w:p>
        </w:tc>
        <w:tc>
          <w:tcPr>
            <w:tcW w:w="1456" w:type="dxa"/>
            <w:vMerge w:val="restart"/>
            <w:vAlign w:val="center"/>
          </w:tcPr>
          <w:p>
            <w:pPr>
              <w:widowControl/>
              <w:spacing w:line="300" w:lineRule="exact"/>
              <w:jc w:val="left"/>
              <w:rPr>
                <w:rFonts w:ascii="宋体" w:hAnsi="宋体" w:cs="宋体"/>
                <w:color w:val="000000"/>
                <w:kern w:val="0"/>
                <w:sz w:val="18"/>
                <w:szCs w:val="18"/>
              </w:rPr>
            </w:pPr>
            <w:r>
              <w:rPr>
                <w:rFonts w:hint="eastAsia" w:ascii="仿宋_GB2312" w:hAnsi="仿宋_GB2312" w:eastAsia="仿宋_GB2312" w:cs="仿宋_GB2312"/>
                <w:spacing w:val="-11"/>
                <w:szCs w:val="21"/>
                <w:shd w:val="clear" w:color="070000" w:fill="FFFFFF"/>
              </w:rPr>
              <w:t xml:space="preserve"> </w:t>
            </w:r>
            <w:r>
              <w:rPr>
                <w:rFonts w:hint="eastAsia" w:ascii="宋体" w:hAnsi="宋体" w:cs="宋体"/>
                <w:color w:val="000000"/>
                <w:kern w:val="0"/>
                <w:sz w:val="18"/>
                <w:szCs w:val="18"/>
              </w:rPr>
              <w:t>《粮食流通管理条例》第四</w:t>
            </w:r>
            <w:r>
              <w:rPr>
                <w:rFonts w:ascii="宋体" w:hAnsi="宋体" w:cs="宋体"/>
                <w:color w:val="000000"/>
                <w:kern w:val="0"/>
                <w:sz w:val="18"/>
                <w:szCs w:val="18"/>
              </w:rPr>
              <w:t>十二条　违反本条例规定，粮食和储备行政管理部门和其他有关部门不依法履行粮食流通管理和监督职责的，对负有责任的领导人员和直接责任人员依法给予处分。</w:t>
            </w:r>
          </w:p>
          <w:p>
            <w:pPr>
              <w:widowControl/>
              <w:spacing w:line="300" w:lineRule="exact"/>
              <w:jc w:val="left"/>
              <w:rPr>
                <w:rFonts w:ascii="仿宋_GB2312" w:hAnsi="仿宋_GB2312" w:eastAsia="仿宋_GB2312" w:cs="仿宋_GB2312"/>
                <w:kern w:val="0"/>
                <w:szCs w:val="21"/>
              </w:rPr>
            </w:pPr>
          </w:p>
          <w:p>
            <w:pPr>
              <w:spacing w:line="300" w:lineRule="exact"/>
              <w:rPr>
                <w:rFonts w:ascii="仿宋_GB2312" w:hAnsi="仿宋_GB2312" w:eastAsia="仿宋_GB2312" w:cs="仿宋_GB2312"/>
                <w:spacing w:val="-11"/>
                <w:szCs w:val="21"/>
                <w:shd w:val="clear" w:color="070000" w:fill="FFFFFF"/>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690" w:type="dxa"/>
            <w:vMerge w:val="continue"/>
          </w:tcPr>
          <w:p>
            <w:pPr>
              <w:pStyle w:val="2"/>
              <w:rPr>
                <w:rFonts w:ascii="方正小标宋_GBK" w:hAnsi="方正小标宋_GBK" w:eastAsia="方正小标宋_GBK" w:cs="方正小标宋_GBK"/>
                <w:sz w:val="44"/>
                <w:szCs w:val="44"/>
              </w:rPr>
            </w:pPr>
          </w:p>
        </w:tc>
        <w:tc>
          <w:tcPr>
            <w:tcW w:w="750"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调查</w:t>
            </w:r>
          </w:p>
        </w:tc>
        <w:tc>
          <w:tcPr>
            <w:tcW w:w="450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2.调查责任：对立案的案件，案件承办人员及时、全面、客观、公正地调查收集与案件有关的证据，查明事实，必要时可进行现场检查。与当事人有直接利害关系的予以回避。执法人员不得少于两人，调查时应出示执法证件，允许当事人辩解陈述。</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690" w:type="dxa"/>
            <w:vMerge w:val="continue"/>
          </w:tcPr>
          <w:p>
            <w:pPr>
              <w:pStyle w:val="2"/>
              <w:rPr>
                <w:rFonts w:ascii="方正小标宋_GBK" w:hAnsi="方正小标宋_GBK" w:eastAsia="方正小标宋_GBK" w:cs="方正小标宋_GBK"/>
                <w:sz w:val="44"/>
                <w:szCs w:val="44"/>
              </w:rPr>
            </w:pPr>
          </w:p>
        </w:tc>
        <w:tc>
          <w:tcPr>
            <w:tcW w:w="750"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审查</w:t>
            </w:r>
          </w:p>
        </w:tc>
        <w:tc>
          <w:tcPr>
            <w:tcW w:w="450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3.审查责任：审理案件调查报告，对案件违法事实、证据、调查取证程序、法律适用、处罚种类和幅度、行政相对人陈述和申辩理由等方面进行审查，提出处理意见。</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690" w:type="dxa"/>
            <w:vMerge w:val="continue"/>
          </w:tcPr>
          <w:p>
            <w:pPr>
              <w:pStyle w:val="2"/>
              <w:rPr>
                <w:rFonts w:ascii="方正小标宋_GBK" w:hAnsi="方正小标宋_GBK" w:eastAsia="方正小标宋_GBK" w:cs="方正小标宋_GBK"/>
                <w:sz w:val="44"/>
                <w:szCs w:val="44"/>
              </w:rPr>
            </w:pPr>
          </w:p>
        </w:tc>
        <w:tc>
          <w:tcPr>
            <w:tcW w:w="750"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告知</w:t>
            </w:r>
          </w:p>
        </w:tc>
        <w:tc>
          <w:tcPr>
            <w:tcW w:w="4500"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4.告知责任：作出行政处罚决定前，告知违法事实及其享有的陈述、申辩等权利。符合听证规定，告知行政相对人有要求举行听证的权利。</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690" w:type="dxa"/>
            <w:vMerge w:val="continue"/>
          </w:tcPr>
          <w:p>
            <w:pPr>
              <w:pStyle w:val="2"/>
              <w:rPr>
                <w:rFonts w:ascii="方正小标宋_GBK" w:hAnsi="方正小标宋_GBK" w:eastAsia="方正小标宋_GBK" w:cs="方正小标宋_GBK"/>
                <w:sz w:val="44"/>
                <w:szCs w:val="44"/>
              </w:rPr>
            </w:pPr>
          </w:p>
        </w:tc>
        <w:tc>
          <w:tcPr>
            <w:tcW w:w="750" w:type="dxa"/>
            <w:vMerge w:val="continue"/>
            <w:vAlign w:val="center"/>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决定</w:t>
            </w:r>
          </w:p>
        </w:tc>
        <w:tc>
          <w:tcPr>
            <w:tcW w:w="450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5.决定责任：依法提出行政处罚告知书和行政处罚决定书，载明行政处罚告知、行政相对人陈述申辩或者听证情况等内容。</w:t>
            </w:r>
          </w:p>
        </w:tc>
        <w:tc>
          <w:tcPr>
            <w:tcW w:w="1456" w:type="dxa"/>
            <w:vMerge w:val="continue"/>
            <w:vAlign w:val="center"/>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690" w:type="dxa"/>
            <w:vMerge w:val="continue"/>
          </w:tcPr>
          <w:p>
            <w:pPr>
              <w:pStyle w:val="2"/>
              <w:rPr>
                <w:rFonts w:ascii="方正小标宋_GBK" w:hAnsi="方正小标宋_GBK" w:eastAsia="方正小标宋_GBK" w:cs="方正小标宋_GBK"/>
                <w:sz w:val="44"/>
                <w:szCs w:val="44"/>
              </w:rPr>
            </w:pPr>
          </w:p>
        </w:tc>
        <w:tc>
          <w:tcPr>
            <w:tcW w:w="750"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送达</w:t>
            </w:r>
          </w:p>
        </w:tc>
        <w:tc>
          <w:tcPr>
            <w:tcW w:w="450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6.送达责任：行政处罚决定书在7日内送达当事人。</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1289" w:type="dxa"/>
            <w:vMerge w:val="continue"/>
          </w:tcPr>
          <w:p>
            <w:pPr>
              <w:pStyle w:val="2"/>
              <w:rPr>
                <w:rFonts w:ascii="方正小标宋_GBK" w:hAnsi="方正小标宋_GBK" w:eastAsia="方正小标宋_GBK" w:cs="方正小标宋_GBK"/>
                <w:sz w:val="44"/>
                <w:szCs w:val="44"/>
              </w:rPr>
            </w:pPr>
          </w:p>
        </w:tc>
        <w:tc>
          <w:tcPr>
            <w:tcW w:w="3690" w:type="dxa"/>
            <w:vMerge w:val="continue"/>
          </w:tcPr>
          <w:p>
            <w:pPr>
              <w:pStyle w:val="2"/>
              <w:rPr>
                <w:rFonts w:ascii="方正小标宋_GBK" w:hAnsi="方正小标宋_GBK" w:eastAsia="方正小标宋_GBK" w:cs="方正小标宋_GBK"/>
                <w:sz w:val="44"/>
                <w:szCs w:val="44"/>
              </w:rPr>
            </w:pPr>
          </w:p>
        </w:tc>
        <w:tc>
          <w:tcPr>
            <w:tcW w:w="750" w:type="dxa"/>
            <w:vMerge w:val="continue"/>
          </w:tcPr>
          <w:p>
            <w:pPr>
              <w:pStyle w:val="2"/>
              <w:rPr>
                <w:rFonts w:ascii="方正小标宋_GBK" w:hAnsi="方正小标宋_GBK" w:eastAsia="方正小标宋_GBK" w:cs="方正小标宋_GBK"/>
                <w:sz w:val="44"/>
                <w:szCs w:val="44"/>
              </w:rPr>
            </w:pPr>
          </w:p>
        </w:tc>
        <w:tc>
          <w:tcPr>
            <w:tcW w:w="85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执行</w:t>
            </w:r>
          </w:p>
        </w:tc>
        <w:tc>
          <w:tcPr>
            <w:tcW w:w="4500"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7.执行责任：监督当事人在决定的期限内，履行生效的行政处罚决定。当事人在法定期限内不申请行政复议或提起行政诉讼，又不履行的，可依法采取强制执行或者申请人民法院强制执行。</w:t>
            </w:r>
          </w:p>
        </w:tc>
        <w:tc>
          <w:tcPr>
            <w:tcW w:w="1456" w:type="dxa"/>
            <w:vMerge w:val="continue"/>
          </w:tcPr>
          <w:p>
            <w:pPr>
              <w:pStyle w:val="2"/>
              <w:rPr>
                <w:rFonts w:ascii="方正小标宋_GBK" w:hAnsi="方正小标宋_GBK" w:eastAsia="方正小标宋_GBK" w:cs="方正小标宋_GBK"/>
                <w:sz w:val="44"/>
                <w:szCs w:val="44"/>
              </w:rPr>
            </w:pPr>
          </w:p>
        </w:tc>
        <w:tc>
          <w:tcPr>
            <w:tcW w:w="1079"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5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35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pStyle w:val="2"/>
      </w:pPr>
    </w:p>
    <w:p>
      <w:pPr>
        <w:pStyle w:val="2"/>
      </w:pPr>
    </w:p>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3058"/>
        <w:gridCol w:w="1365"/>
        <w:gridCol w:w="1185"/>
        <w:gridCol w:w="2948"/>
        <w:gridCol w:w="321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058"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3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118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948"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321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9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735" w:type="dxa"/>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1</w:t>
            </w:r>
          </w:p>
        </w:tc>
        <w:tc>
          <w:tcPr>
            <w:tcW w:w="765" w:type="dxa"/>
            <w:vAlign w:val="center"/>
          </w:tcPr>
          <w:p>
            <w:pPr>
              <w:autoSpaceDN w:val="0"/>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县本级政府投资的市重点项目招投标监督检查</w:t>
            </w:r>
          </w:p>
        </w:tc>
        <w:tc>
          <w:tcPr>
            <w:tcW w:w="3058" w:type="dxa"/>
            <w:vAlign w:val="center"/>
          </w:tcPr>
          <w:p>
            <w:pPr>
              <w:autoSpaceDN w:val="0"/>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《中华人民共和国招标投标法实施条例》第4条“国务院发展改革部门指导和协调全国招标投标工作，对国家重大建设项目的工程招标投标活动实施监督检查。”</w:t>
            </w:r>
          </w:p>
        </w:tc>
        <w:tc>
          <w:tcPr>
            <w:tcW w:w="1365"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行政检查</w:t>
            </w:r>
          </w:p>
        </w:tc>
        <w:tc>
          <w:tcPr>
            <w:tcW w:w="1185" w:type="dxa"/>
            <w:vAlign w:val="center"/>
          </w:tcPr>
          <w:p>
            <w:pPr>
              <w:widowControl/>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检查</w:t>
            </w:r>
          </w:p>
        </w:tc>
        <w:tc>
          <w:tcPr>
            <w:tcW w:w="2948" w:type="dxa"/>
            <w:vAlign w:val="center"/>
          </w:tcPr>
          <w:p>
            <w:pPr>
              <w:widowControl/>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由行业部门分类自行监督，县发改部门对行业部门招投标行为进行监督检查。</w:t>
            </w:r>
          </w:p>
          <w:p>
            <w:pPr>
              <w:widowControl/>
              <w:spacing w:line="300" w:lineRule="exact"/>
              <w:rPr>
                <w:rFonts w:ascii="仿宋_GB2312" w:hAnsi="仿宋_GB2312" w:eastAsia="仿宋_GB2312" w:cs="仿宋_GB2312"/>
                <w:kern w:val="0"/>
                <w:szCs w:val="21"/>
              </w:rPr>
            </w:pPr>
          </w:p>
        </w:tc>
        <w:tc>
          <w:tcPr>
            <w:tcW w:w="3219" w:type="dxa"/>
            <w:vAlign w:val="center"/>
          </w:tcPr>
          <w:p>
            <w:pPr>
              <w:tabs>
                <w:tab w:val="left" w:pos="447"/>
              </w:tabs>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《中华人民共和国招标投标法实施条例》第七十九条　项目审批、核准部门不依法审批、核准项目招标范围、招标方式、招标组织形式的，对单位直接负责的主管人员和其他直接责任人员依法给予处分。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pPr>
              <w:tabs>
                <w:tab w:val="left" w:pos="447"/>
              </w:tabs>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项目审批、核准部门和有关行政监督部门的工作人员徇私舞弊、滥用职权、玩忽职守，构成犯罪的，依法追究刑事责任。</w:t>
            </w:r>
          </w:p>
          <w:p>
            <w:pPr>
              <w:tabs>
                <w:tab w:val="left" w:pos="447"/>
              </w:tabs>
              <w:spacing w:line="300" w:lineRule="exact"/>
              <w:rPr>
                <w:rFonts w:ascii="仿宋_GB2312" w:hAnsi="仿宋_GB2312" w:eastAsia="仿宋_GB2312" w:cs="仿宋_GB2312"/>
                <w:kern w:val="0"/>
                <w:szCs w:val="21"/>
              </w:rPr>
            </w:pPr>
          </w:p>
        </w:tc>
        <w:tc>
          <w:tcPr>
            <w:tcW w:w="899"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投资股、社会股、城乡建设股、农业股、工业股等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pStyle w:val="2"/>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3058"/>
        <w:gridCol w:w="1365"/>
        <w:gridCol w:w="1185"/>
        <w:gridCol w:w="2948"/>
        <w:gridCol w:w="321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058"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3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118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948"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321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9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735" w:type="dxa"/>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2</w:t>
            </w:r>
          </w:p>
        </w:tc>
        <w:tc>
          <w:tcPr>
            <w:tcW w:w="765"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县市区重点项目监督检查</w:t>
            </w:r>
          </w:p>
        </w:tc>
        <w:tc>
          <w:tcPr>
            <w:tcW w:w="3058"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南阳市人民政府办公室转发市发展改革委关于改进重点项目建设管理完善协调推进机制意见（试行）的通知》（宛政办〔2009〕28号）第三条第14项：市大项目办的主要任务是：对市重点项目的前期工作、要素保障、建设进度、外部环境等情况进行全面督导；</w:t>
            </w:r>
          </w:p>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《中共南阳市委  南阳市人民政府关于进一步加快重点项目建设的意见》（宛发〔2011〕34号）第四条第11项规定：对市重点项目的前期工作、要素保障、建设进度、外部环境等情况进行全面督导； </w:t>
            </w:r>
          </w:p>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南阳市人民政府大型项目建设领导小组办公室机构编制方案中明确“南阳市政府大型项目建设领导小组办公室负责全市重点项目和我市国家、省重点项目建设的协调服务和监督管理。</w:t>
            </w:r>
            <w:r>
              <w:rPr>
                <w:rFonts w:ascii="仿宋_GB2312" w:hAnsi="仿宋_GB2312" w:eastAsia="仿宋_GB2312" w:cs="仿宋_GB2312"/>
                <w:spacing w:val="-11"/>
                <w:szCs w:val="21"/>
                <w:shd w:val="clear" w:color="070000" w:fill="FFFFFF"/>
              </w:rPr>
              <w:t>”</w:t>
            </w:r>
            <w:r>
              <w:rPr>
                <w:rFonts w:hint="eastAsia" w:ascii="仿宋_GB2312" w:hAnsi="仿宋_GB2312" w:eastAsia="仿宋_GB2312" w:cs="仿宋_GB2312"/>
                <w:spacing w:val="-11"/>
                <w:szCs w:val="21"/>
                <w:shd w:val="clear" w:color="070000" w:fill="FFFFFF"/>
              </w:rPr>
              <w:t xml:space="preserve">   </w:t>
            </w:r>
          </w:p>
        </w:tc>
        <w:tc>
          <w:tcPr>
            <w:tcW w:w="1365"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行政检查</w:t>
            </w:r>
          </w:p>
        </w:tc>
        <w:tc>
          <w:tcPr>
            <w:tcW w:w="118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检查</w:t>
            </w:r>
          </w:p>
        </w:tc>
        <w:tc>
          <w:tcPr>
            <w:tcW w:w="2948"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对全县重点项目建设全过程协调推进</w:t>
            </w:r>
          </w:p>
        </w:tc>
        <w:tc>
          <w:tcPr>
            <w:tcW w:w="3219" w:type="dxa"/>
            <w:vAlign w:val="center"/>
          </w:tcPr>
          <w:p>
            <w:pPr>
              <w:widowControl/>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南阳市人民政府办公室关于进一步完善重点项目建设协调推进机制的通知（宛政办〔2016〕28号）五、完善重点项目监管机制“对推进不力、进展缓慢、没有完成年度目标任务的县（区）和市直有关单位以及服务保障不力的单位进行通报批评，情节严重的进行约谈问责。”</w:t>
            </w:r>
          </w:p>
          <w:p>
            <w:pPr>
              <w:widowControl/>
              <w:spacing w:line="300" w:lineRule="exact"/>
              <w:jc w:val="left"/>
              <w:rPr>
                <w:rFonts w:ascii="仿宋_GB2312" w:hAnsi="仿宋_GB2312" w:eastAsia="仿宋_GB2312" w:cs="仿宋_GB2312"/>
                <w:kern w:val="0"/>
                <w:szCs w:val="21"/>
              </w:rPr>
            </w:pPr>
          </w:p>
        </w:tc>
        <w:tc>
          <w:tcPr>
            <w:tcW w:w="89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项目办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pStyle w:val="2"/>
      </w:pPr>
    </w:p>
    <w:p>
      <w:pPr>
        <w:pStyle w:val="2"/>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3058"/>
        <w:gridCol w:w="1365"/>
        <w:gridCol w:w="1185"/>
        <w:gridCol w:w="2948"/>
        <w:gridCol w:w="321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058"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3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118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948"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321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9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735" w:type="dxa"/>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3</w:t>
            </w:r>
          </w:p>
        </w:tc>
        <w:tc>
          <w:tcPr>
            <w:tcW w:w="765"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对粮食经营者从事粮食收购、储存、运输活动和政策性粮食的购销活动的监督检查</w:t>
            </w:r>
          </w:p>
        </w:tc>
        <w:tc>
          <w:tcPr>
            <w:tcW w:w="3058" w:type="dxa"/>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《粮食流通管理条例》（国务院令第740号）第三十八条　粮食和储备行政管理部门依照本条例对粮食经营者从事粮食收购、储存、运输活动和政策性粮食的购销活动，以及执行国家粮食流通统计制度的情况进行监督检查。</w:t>
            </w:r>
          </w:p>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粮食和储备行政管理部门在监督检查过程中，可以进入粮食经营者经营场所，查阅有关资料、凭证；检查粮食数量、质量和储存安全情况；检查粮食仓储设施、设备是否符合有关标准和技术规范；向有关单位和人员调查了解相关情况；查封、扣押非法收购或者不符合国家粮食质量安全标准的粮食，用于违法经营或者被污染的工具、设备以及有关账簿资料；查封违法从事粮食经营活动的场所。</w:t>
            </w:r>
          </w:p>
        </w:tc>
        <w:tc>
          <w:tcPr>
            <w:tcW w:w="1365"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行政检查</w:t>
            </w:r>
          </w:p>
        </w:tc>
        <w:tc>
          <w:tcPr>
            <w:tcW w:w="1185" w:type="dxa"/>
            <w:vAlign w:val="center"/>
          </w:tcPr>
          <w:p>
            <w:pPr>
              <w:widowControl/>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检查</w:t>
            </w:r>
          </w:p>
        </w:tc>
        <w:tc>
          <w:tcPr>
            <w:tcW w:w="2948"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对全县粮食经营者从事粮食收购、储存、运输活动和政策性粮食的购销活动的监督检查</w:t>
            </w:r>
          </w:p>
        </w:tc>
        <w:tc>
          <w:tcPr>
            <w:tcW w:w="3219" w:type="dxa"/>
            <w:vAlign w:val="center"/>
          </w:tcPr>
          <w:p>
            <w:pPr>
              <w:widowControl/>
              <w:spacing w:line="300" w:lineRule="exact"/>
              <w:jc w:val="left"/>
              <w:rPr>
                <w:rFonts w:ascii="宋体" w:hAnsi="宋体" w:cs="宋体"/>
                <w:color w:val="000000"/>
                <w:kern w:val="0"/>
                <w:sz w:val="18"/>
                <w:szCs w:val="18"/>
              </w:rPr>
            </w:pPr>
            <w:r>
              <w:rPr>
                <w:rFonts w:hint="eastAsia" w:ascii="仿宋_GB2312" w:hAnsi="仿宋_GB2312" w:eastAsia="仿宋_GB2312" w:cs="仿宋_GB2312"/>
                <w:spacing w:val="-11"/>
                <w:szCs w:val="21"/>
                <w:shd w:val="clear" w:color="070000" w:fill="FFFFFF"/>
              </w:rPr>
              <w:t xml:space="preserve"> </w:t>
            </w:r>
            <w:r>
              <w:rPr>
                <w:rFonts w:hint="eastAsia" w:ascii="宋体" w:hAnsi="宋体" w:cs="宋体"/>
                <w:color w:val="000000"/>
                <w:kern w:val="0"/>
                <w:sz w:val="18"/>
                <w:szCs w:val="18"/>
              </w:rPr>
              <w:t>《粮食流通管理条例》第四</w:t>
            </w:r>
            <w:r>
              <w:rPr>
                <w:rFonts w:ascii="宋体" w:hAnsi="宋体" w:cs="宋体"/>
                <w:color w:val="000000"/>
                <w:kern w:val="0"/>
                <w:sz w:val="18"/>
                <w:szCs w:val="18"/>
              </w:rPr>
              <w:t>十二条　违反本条例规定，粮食和储备行政管理部门和其他有关部门不依法履行粮食流通管理和监督职责的，对负有责任的领导人员和直接责任人员依法给予处分。</w:t>
            </w:r>
          </w:p>
          <w:p>
            <w:pPr>
              <w:widowControl/>
              <w:spacing w:line="300" w:lineRule="exact"/>
              <w:jc w:val="left"/>
              <w:rPr>
                <w:rFonts w:ascii="仿宋_GB2312" w:hAnsi="仿宋_GB2312" w:eastAsia="仿宋_GB2312" w:cs="仿宋_GB2312"/>
                <w:kern w:val="0"/>
                <w:szCs w:val="21"/>
              </w:rPr>
            </w:pPr>
          </w:p>
        </w:tc>
        <w:tc>
          <w:tcPr>
            <w:tcW w:w="899" w:type="dxa"/>
            <w:vAlign w:val="center"/>
          </w:tcPr>
          <w:p>
            <w:p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
      <w:pPr>
        <w:rPr>
          <w:rFonts w:ascii="方正小标宋_GBK" w:hAnsi="方正小标宋_GBK" w:eastAsia="方正小标宋_GBK" w:cs="方正小标宋_GBK"/>
          <w:sz w:val="28"/>
          <w:szCs w:val="28"/>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5939"/>
        <w:gridCol w:w="795"/>
        <w:gridCol w:w="795"/>
        <w:gridCol w:w="2715"/>
        <w:gridCol w:w="126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93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9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79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71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126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17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1</w:t>
            </w:r>
          </w:p>
        </w:tc>
        <w:tc>
          <w:tcPr>
            <w:tcW w:w="765" w:type="dxa"/>
            <w:vMerge w:val="restart"/>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企业技术中心认定</w:t>
            </w:r>
          </w:p>
          <w:p>
            <w:pPr>
              <w:spacing w:line="300" w:lineRule="exact"/>
              <w:jc w:val="left"/>
              <w:rPr>
                <w:rFonts w:ascii="仿宋_GB2312" w:hAnsi="仿宋_GB2312" w:eastAsia="仿宋_GB2312" w:cs="仿宋_GB2312"/>
                <w:spacing w:val="-11"/>
                <w:szCs w:val="21"/>
                <w:shd w:val="clear" w:color="070000" w:fill="FFFFFF"/>
              </w:rPr>
            </w:pPr>
          </w:p>
        </w:tc>
        <w:tc>
          <w:tcPr>
            <w:tcW w:w="5939" w:type="dxa"/>
            <w:vMerge w:val="restart"/>
            <w:vAlign w:val="center"/>
          </w:tcPr>
          <w:p>
            <w:pPr>
              <w:widowControl/>
              <w:spacing w:line="300" w:lineRule="exact"/>
              <w:rPr>
                <w:rFonts w:ascii="仿宋_GB2312" w:hAnsi="仿宋_GB2312" w:eastAsia="仿宋_GB2312" w:cs="仿宋_GB2312"/>
                <w:spacing w:val="-6"/>
                <w:szCs w:val="21"/>
                <w:shd w:val="clear" w:color="070000" w:fill="FFFFFF"/>
              </w:rPr>
            </w:pPr>
            <w:r>
              <w:rPr>
                <w:rFonts w:hint="eastAsia" w:ascii="仿宋_GB2312" w:hAnsi="仿宋_GB2312" w:eastAsia="仿宋_GB2312" w:cs="仿宋_GB2312"/>
                <w:spacing w:val="-6"/>
                <w:szCs w:val="21"/>
                <w:shd w:val="clear" w:color="070000" w:fill="FFFFFF"/>
              </w:rPr>
              <w:t>《国家企业技术中心认定管理办法》（国家发展改革委2016年第34号令）第四条：国家发展改革委、科技部、财政部、海关总署、税务 总局负责指导协调国家企业技术中心相关工作。国家发展改革委牵 头开展国家企业技术中心的认定与运行评价。 各省、自治区、直辖市、计划单列市及新疆生产建设兵团发展 改革部门或地方人民政府指定的部门会同同级管理部门，负责国家 企业技术中心的申报、管理等事项；第六条：国家企业技术中心应当具备以下基本条件（五）具有省级企业技术中心资格两年以上；第二十七条：各地方政府主管部门可参考本办法，结合本地实 际，在职责范围内依法制定相应政策，支持企业技术中心建设。</w:t>
            </w:r>
          </w:p>
          <w:p>
            <w:pPr>
              <w:widowControl/>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河南省企业技术中心认定管理办法》（豫发改高技〔2018〕939号，发改、财政、科技、税务、海关等部门联合发文）第四条：河南省发展改革委牵头，会同省科技厅、财政厅、税务局、郑州海关负责省企业技术中心的指导和监督管理。省企业技术中心实行属地化管理，各省辖市、直管县（市）发展改革委会同同级管理部门是省企业技术中心的直接管理单位，负责省企业技术中心的创建、日常管理等工作。</w:t>
            </w:r>
          </w:p>
          <w:p>
            <w:pPr>
              <w:widowControl/>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南阳市企业技术中心认定管理办法》（宛发改高技[2017]257号）第四条：南阳市发展改革委、科技局、财政局、国税局、地税局、南阳海关负责市企业技术中心的相关工作。南阳市发展改革委牵头开展市企业技术中心的认定与运行管理。各县区发展改革部门或政府指定的部门（简称主管部门，下同）会同同级科技、财政、国税、地税等管理部门，依据属地管理原则，负责市企业技术中心的申报、管理等事项。</w:t>
            </w:r>
          </w:p>
          <w:p>
            <w:pPr>
              <w:spacing w:line="300" w:lineRule="exact"/>
              <w:rPr>
                <w:rFonts w:ascii="仿宋_GB2312" w:hAnsi="仿宋_GB2312" w:eastAsia="仿宋_GB2312" w:cs="仿宋_GB2312"/>
                <w:spacing w:val="-11"/>
                <w:szCs w:val="21"/>
                <w:shd w:val="clear" w:color="070000" w:fill="FFFFFF"/>
              </w:rPr>
            </w:pPr>
          </w:p>
        </w:tc>
        <w:tc>
          <w:tcPr>
            <w:tcW w:w="795" w:type="dxa"/>
            <w:vMerge w:val="restart"/>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行政确认</w:t>
            </w:r>
          </w:p>
          <w:p>
            <w:pPr>
              <w:spacing w:line="300" w:lineRule="exact"/>
              <w:jc w:val="center"/>
              <w:rPr>
                <w:rFonts w:ascii="仿宋_GB2312" w:hAnsi="仿宋_GB2312" w:eastAsia="仿宋_GB2312" w:cs="仿宋_GB2312"/>
                <w:spacing w:val="-11"/>
                <w:szCs w:val="21"/>
                <w:shd w:val="clear" w:color="070000" w:fill="FFFFFF"/>
              </w:rPr>
            </w:pPr>
          </w:p>
        </w:tc>
        <w:tc>
          <w:tcPr>
            <w:tcW w:w="795" w:type="dxa"/>
            <w:vAlign w:val="center"/>
          </w:tcPr>
          <w:p>
            <w:pPr>
              <w:pStyle w:val="10"/>
              <w:widowControl/>
              <w:spacing w:beforeAutospacing="0" w:afterAutospacing="0" w:line="280" w:lineRule="exact"/>
              <w:jc w:val="center"/>
              <w:rPr>
                <w:rFonts w:ascii="仿宋_GB2312" w:hAnsi="仿宋_GB2312" w:eastAsia="仿宋_GB2312" w:cs="仿宋_GB2312"/>
                <w:spacing w:val="-6"/>
                <w:kern w:val="2"/>
                <w:sz w:val="21"/>
                <w:szCs w:val="21"/>
                <w:shd w:val="clear" w:color="070000" w:fill="FFFFFF"/>
              </w:rPr>
            </w:pPr>
            <w:r>
              <w:rPr>
                <w:rFonts w:hint="eastAsia" w:ascii="仿宋_GB2312" w:hAnsi="仿宋_GB2312" w:eastAsia="仿宋_GB2312" w:cs="仿宋_GB2312"/>
                <w:spacing w:val="-6"/>
                <w:kern w:val="2"/>
                <w:sz w:val="21"/>
                <w:szCs w:val="21"/>
                <w:shd w:val="clear" w:color="070000" w:fill="FFFFFF"/>
              </w:rPr>
              <w:t>受理</w:t>
            </w:r>
          </w:p>
        </w:tc>
        <w:tc>
          <w:tcPr>
            <w:tcW w:w="2715" w:type="dxa"/>
            <w:vAlign w:val="center"/>
          </w:tcPr>
          <w:p>
            <w:pPr>
              <w:pStyle w:val="10"/>
              <w:widowControl/>
              <w:numPr>
                <w:ilvl w:val="0"/>
                <w:numId w:val="1"/>
              </w:numPr>
              <w:spacing w:beforeAutospacing="0" w:afterAutospacing="0" w:line="280" w:lineRule="exact"/>
              <w:rPr>
                <w:rFonts w:ascii="仿宋_GB2312" w:hAnsi="仿宋_GB2312" w:eastAsia="仿宋_GB2312" w:cs="仿宋_GB2312"/>
                <w:spacing w:val="-6"/>
                <w:kern w:val="2"/>
                <w:sz w:val="21"/>
                <w:szCs w:val="21"/>
                <w:shd w:val="clear" w:color="070000" w:fill="FFFFFF"/>
              </w:rPr>
            </w:pPr>
            <w:r>
              <w:rPr>
                <w:rFonts w:hint="eastAsia" w:ascii="仿宋_GB2312" w:hAnsi="仿宋_GB2312" w:eastAsia="仿宋_GB2312" w:cs="仿宋_GB2312"/>
                <w:spacing w:val="-6"/>
                <w:kern w:val="2"/>
                <w:sz w:val="21"/>
                <w:szCs w:val="21"/>
                <w:shd w:val="clear" w:color="070000" w:fill="FFFFFF"/>
              </w:rPr>
              <w:t>企业所在行政区发改部门登录南阳市政务服务网，找到市发改委事项页面，找到“企业技术中心认定”事项，上传“南阳市企业技术中心请示文件”和“南阳市企业技术中心申报材料”两项内容，进行在线申报。</w:t>
            </w:r>
          </w:p>
          <w:p>
            <w:pPr>
              <w:pStyle w:val="10"/>
              <w:widowControl/>
              <w:spacing w:beforeAutospacing="0" w:afterAutospacing="0" w:line="280" w:lineRule="exact"/>
              <w:ind w:firstLine="198" w:firstLineChars="100"/>
              <w:rPr>
                <w:rFonts w:ascii="仿宋_GB2312" w:hAnsi="仿宋_GB2312" w:eastAsia="仿宋_GB2312" w:cs="仿宋_GB2312"/>
                <w:spacing w:val="-6"/>
                <w:kern w:val="2"/>
                <w:sz w:val="21"/>
                <w:szCs w:val="21"/>
                <w:shd w:val="clear" w:color="070000" w:fill="FFFFFF"/>
              </w:rPr>
            </w:pPr>
            <w:r>
              <w:rPr>
                <w:rFonts w:hint="eastAsia" w:ascii="仿宋_GB2312" w:hAnsi="仿宋_GB2312" w:eastAsia="仿宋_GB2312" w:cs="仿宋_GB2312"/>
                <w:spacing w:val="-6"/>
                <w:kern w:val="2"/>
                <w:sz w:val="21"/>
                <w:szCs w:val="21"/>
                <w:shd w:val="clear" w:color="070000" w:fill="FFFFFF"/>
              </w:rPr>
              <w:t>业务科室登录南阳市政务服务网，在线受理提交的推荐请示文件和企业编制的市级企业技术中心认定申请报告。一次性告知补正材料；依法受理或不予受理（不予受理的依法告知理由）。</w:t>
            </w:r>
          </w:p>
        </w:tc>
        <w:tc>
          <w:tcPr>
            <w:tcW w:w="1260" w:type="dxa"/>
            <w:vMerge w:val="restart"/>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 xml:space="preserve">无 </w:t>
            </w:r>
          </w:p>
          <w:p>
            <w:pPr>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pStyle w:val="2"/>
              <w:jc w:val="center"/>
              <w:rPr>
                <w:rFonts w:ascii="仿宋_GB2312" w:hAnsi="仿宋_GB2312" w:eastAsia="仿宋_GB2312" w:cs="仿宋_GB2312"/>
                <w:spacing w:val="-11"/>
                <w:szCs w:val="21"/>
                <w:shd w:val="clear" w:color="070000" w:fill="FFFFFF"/>
              </w:rPr>
            </w:pPr>
          </w:p>
        </w:tc>
        <w:tc>
          <w:tcPr>
            <w:tcW w:w="765" w:type="dxa"/>
            <w:vMerge w:val="continue"/>
            <w:vAlign w:val="center"/>
          </w:tcPr>
          <w:p>
            <w:pPr>
              <w:spacing w:line="300" w:lineRule="exact"/>
              <w:jc w:val="left"/>
              <w:rPr>
                <w:rFonts w:ascii="仿宋_GB2312" w:hAnsi="仿宋_GB2312" w:eastAsia="仿宋_GB2312" w:cs="仿宋_GB2312"/>
                <w:spacing w:val="-11"/>
                <w:szCs w:val="21"/>
                <w:shd w:val="clear" w:color="070000" w:fill="FFFFFF"/>
              </w:rPr>
            </w:pPr>
          </w:p>
        </w:tc>
        <w:tc>
          <w:tcPr>
            <w:tcW w:w="5939"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795" w:type="dxa"/>
            <w:vMerge w:val="continue"/>
            <w:vAlign w:val="center"/>
          </w:tcPr>
          <w:p>
            <w:pPr>
              <w:spacing w:line="300" w:lineRule="exact"/>
              <w:jc w:val="center"/>
              <w:rPr>
                <w:rFonts w:ascii="仿宋_GB2312" w:hAnsi="仿宋_GB2312" w:eastAsia="仿宋_GB2312" w:cs="仿宋_GB2312"/>
                <w:spacing w:val="-11"/>
                <w:szCs w:val="21"/>
                <w:shd w:val="clear" w:color="070000" w:fill="FFFFFF"/>
              </w:rPr>
            </w:pPr>
          </w:p>
        </w:tc>
        <w:tc>
          <w:tcPr>
            <w:tcW w:w="795" w:type="dxa"/>
            <w:vAlign w:val="center"/>
          </w:tcPr>
          <w:p>
            <w:pPr>
              <w:pStyle w:val="10"/>
              <w:widowControl/>
              <w:spacing w:beforeAutospacing="0" w:afterAutospacing="0" w:line="280" w:lineRule="exact"/>
              <w:jc w:val="center"/>
              <w:rPr>
                <w:rFonts w:ascii="仿宋_GB2312" w:hAnsi="仿宋_GB2312" w:eastAsia="仿宋_GB2312" w:cs="仿宋_GB2312"/>
                <w:spacing w:val="-6"/>
                <w:kern w:val="2"/>
                <w:sz w:val="21"/>
                <w:szCs w:val="21"/>
                <w:shd w:val="clear" w:color="070000" w:fill="FFFFFF"/>
              </w:rPr>
            </w:pPr>
            <w:r>
              <w:rPr>
                <w:rFonts w:hint="eastAsia" w:ascii="仿宋_GB2312" w:hAnsi="仿宋_GB2312" w:eastAsia="仿宋_GB2312" w:cs="仿宋_GB2312"/>
                <w:spacing w:val="-6"/>
                <w:kern w:val="2"/>
                <w:sz w:val="21"/>
                <w:szCs w:val="21"/>
                <w:shd w:val="clear" w:color="070000" w:fill="FFFFFF"/>
              </w:rPr>
              <w:t>审核</w:t>
            </w:r>
          </w:p>
        </w:tc>
        <w:tc>
          <w:tcPr>
            <w:tcW w:w="2715" w:type="dxa"/>
            <w:vAlign w:val="center"/>
          </w:tcPr>
          <w:p>
            <w:pPr>
              <w:pStyle w:val="10"/>
              <w:widowControl/>
              <w:spacing w:beforeAutospacing="0" w:afterAutospacing="0" w:line="280" w:lineRule="exact"/>
              <w:jc w:val="both"/>
              <w:rPr>
                <w:rFonts w:ascii="仿宋_GB2312" w:hAnsi="仿宋_GB2312" w:eastAsia="仿宋_GB2312" w:cs="仿宋_GB2312"/>
                <w:spacing w:val="-6"/>
                <w:kern w:val="2"/>
                <w:sz w:val="21"/>
                <w:szCs w:val="21"/>
                <w:shd w:val="clear" w:color="070000" w:fill="FFFFFF"/>
              </w:rPr>
            </w:pPr>
            <w:r>
              <w:rPr>
                <w:rFonts w:hint="eastAsia" w:ascii="仿宋_GB2312" w:hAnsi="仿宋_GB2312" w:eastAsia="仿宋_GB2312" w:cs="仿宋_GB2312"/>
                <w:spacing w:val="-6"/>
                <w:kern w:val="2"/>
                <w:sz w:val="21"/>
                <w:szCs w:val="21"/>
                <w:shd w:val="clear" w:color="070000" w:fill="FFFFFF"/>
              </w:rPr>
              <w:t>2.业务科室根据相关文件要求，进行材料审查。咨询评估（专家评审），征求市科技局、市财政局、市国税局、市地税局、南阳海关五部门意见。对合规性审核。</w:t>
            </w:r>
          </w:p>
        </w:tc>
        <w:tc>
          <w:tcPr>
            <w:tcW w:w="1260"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939" w:type="dxa"/>
            <w:vMerge w:val="continue"/>
          </w:tcPr>
          <w:p>
            <w:pPr>
              <w:pStyle w:val="2"/>
              <w:rPr>
                <w:rFonts w:ascii="方正小标宋_GBK" w:hAnsi="方正小标宋_GBK" w:eastAsia="方正小标宋_GBK" w:cs="方正小标宋_GBK"/>
                <w:sz w:val="44"/>
                <w:szCs w:val="44"/>
              </w:rPr>
            </w:pPr>
          </w:p>
        </w:tc>
        <w:tc>
          <w:tcPr>
            <w:tcW w:w="795" w:type="dxa"/>
            <w:vMerge w:val="continue"/>
          </w:tcPr>
          <w:p>
            <w:pPr>
              <w:pStyle w:val="2"/>
              <w:rPr>
                <w:rFonts w:ascii="方正小标宋_GBK" w:hAnsi="方正小标宋_GBK" w:eastAsia="方正小标宋_GBK" w:cs="方正小标宋_GBK"/>
                <w:sz w:val="44"/>
                <w:szCs w:val="44"/>
              </w:rPr>
            </w:pPr>
          </w:p>
        </w:tc>
        <w:tc>
          <w:tcPr>
            <w:tcW w:w="795" w:type="dxa"/>
            <w:vAlign w:val="center"/>
          </w:tcPr>
          <w:p>
            <w:pPr>
              <w:pStyle w:val="10"/>
              <w:widowControl/>
              <w:spacing w:beforeAutospacing="0" w:afterAutospacing="0" w:line="280" w:lineRule="exact"/>
              <w:jc w:val="center"/>
              <w:rPr>
                <w:rFonts w:ascii="仿宋_GB2312" w:hAnsi="仿宋_GB2312" w:eastAsia="仿宋_GB2312" w:cs="仿宋_GB2312"/>
                <w:spacing w:val="-6"/>
                <w:kern w:val="2"/>
                <w:sz w:val="21"/>
                <w:szCs w:val="21"/>
                <w:shd w:val="clear" w:color="070000" w:fill="FFFFFF"/>
              </w:rPr>
            </w:pPr>
            <w:r>
              <w:rPr>
                <w:rFonts w:hint="eastAsia" w:ascii="仿宋_GB2312" w:hAnsi="仿宋_GB2312" w:eastAsia="仿宋_GB2312" w:cs="仿宋_GB2312"/>
                <w:spacing w:val="-6"/>
                <w:kern w:val="2"/>
                <w:sz w:val="21"/>
                <w:szCs w:val="21"/>
                <w:shd w:val="clear" w:color="070000" w:fill="FFFFFF"/>
              </w:rPr>
              <w:t>决定</w:t>
            </w:r>
          </w:p>
        </w:tc>
        <w:tc>
          <w:tcPr>
            <w:tcW w:w="2715" w:type="dxa"/>
            <w:vAlign w:val="center"/>
          </w:tcPr>
          <w:p>
            <w:pPr>
              <w:pStyle w:val="10"/>
              <w:widowControl/>
              <w:spacing w:beforeAutospacing="0" w:afterAutospacing="0" w:line="280" w:lineRule="exact"/>
              <w:jc w:val="both"/>
              <w:rPr>
                <w:rFonts w:ascii="仿宋_GB2312" w:hAnsi="仿宋_GB2312" w:eastAsia="仿宋_GB2312" w:cs="仿宋_GB2312"/>
                <w:spacing w:val="-6"/>
                <w:kern w:val="2"/>
                <w:sz w:val="21"/>
                <w:szCs w:val="21"/>
                <w:shd w:val="clear" w:color="070000" w:fill="FFFFFF"/>
              </w:rPr>
            </w:pPr>
            <w:r>
              <w:rPr>
                <w:rFonts w:hint="eastAsia" w:ascii="仿宋_GB2312" w:hAnsi="仿宋_GB2312" w:eastAsia="仿宋_GB2312" w:cs="仿宋_GB2312"/>
                <w:spacing w:val="-6"/>
                <w:kern w:val="2"/>
                <w:sz w:val="21"/>
                <w:szCs w:val="21"/>
                <w:shd w:val="clear" w:color="070000" w:fill="FFFFFF"/>
              </w:rPr>
              <w:t>3.按照审查结果，做出对市级企业技术中心是否批复的决定。</w:t>
            </w:r>
          </w:p>
        </w:tc>
        <w:tc>
          <w:tcPr>
            <w:tcW w:w="1260" w:type="dxa"/>
            <w:vMerge w:val="continue"/>
          </w:tcPr>
          <w:p>
            <w:pPr>
              <w:pStyle w:val="2"/>
              <w:rPr>
                <w:rFonts w:ascii="方正小标宋_GBK" w:hAnsi="方正小标宋_GBK" w:eastAsia="方正小标宋_GBK" w:cs="方正小标宋_GBK"/>
                <w:sz w:val="44"/>
                <w:szCs w:val="44"/>
              </w:rPr>
            </w:pPr>
          </w:p>
        </w:tc>
        <w:tc>
          <w:tcPr>
            <w:tcW w:w="117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939" w:type="dxa"/>
            <w:vMerge w:val="continue"/>
          </w:tcPr>
          <w:p>
            <w:pPr>
              <w:pStyle w:val="2"/>
              <w:rPr>
                <w:rFonts w:ascii="方正小标宋_GBK" w:hAnsi="方正小标宋_GBK" w:eastAsia="方正小标宋_GBK" w:cs="方正小标宋_GBK"/>
                <w:sz w:val="44"/>
                <w:szCs w:val="44"/>
              </w:rPr>
            </w:pPr>
          </w:p>
        </w:tc>
        <w:tc>
          <w:tcPr>
            <w:tcW w:w="795" w:type="dxa"/>
            <w:vMerge w:val="continue"/>
          </w:tcPr>
          <w:p>
            <w:pPr>
              <w:pStyle w:val="2"/>
              <w:rPr>
                <w:rFonts w:ascii="方正小标宋_GBK" w:hAnsi="方正小标宋_GBK" w:eastAsia="方正小标宋_GBK" w:cs="方正小标宋_GBK"/>
                <w:sz w:val="44"/>
                <w:szCs w:val="44"/>
              </w:rPr>
            </w:pPr>
          </w:p>
        </w:tc>
        <w:tc>
          <w:tcPr>
            <w:tcW w:w="795" w:type="dxa"/>
            <w:vAlign w:val="center"/>
          </w:tcPr>
          <w:p>
            <w:pPr>
              <w:widowControl/>
              <w:spacing w:line="300" w:lineRule="exact"/>
              <w:rPr>
                <w:rFonts w:ascii="仿宋_GB2312" w:hAnsi="仿宋_GB2312" w:eastAsia="仿宋_GB2312" w:cs="仿宋_GB2312"/>
                <w:spacing w:val="-6"/>
                <w:szCs w:val="21"/>
                <w:shd w:val="clear" w:color="070000" w:fill="FFFFFF"/>
              </w:rPr>
            </w:pPr>
            <w:r>
              <w:rPr>
                <w:rFonts w:hint="eastAsia" w:ascii="仿宋_GB2312" w:hAnsi="仿宋_GB2312" w:eastAsia="仿宋_GB2312" w:cs="仿宋_GB2312"/>
                <w:spacing w:val="-6"/>
                <w:szCs w:val="21"/>
                <w:shd w:val="clear" w:color="070000" w:fill="FFFFFF"/>
              </w:rPr>
              <w:t>办结</w:t>
            </w:r>
          </w:p>
        </w:tc>
        <w:tc>
          <w:tcPr>
            <w:tcW w:w="2715" w:type="dxa"/>
            <w:vAlign w:val="center"/>
          </w:tcPr>
          <w:p>
            <w:pPr>
              <w:widowControl/>
              <w:spacing w:line="300" w:lineRule="exact"/>
              <w:rPr>
                <w:rFonts w:ascii="仿宋_GB2312" w:hAnsi="仿宋_GB2312" w:eastAsia="仿宋_GB2312" w:cs="仿宋_GB2312"/>
                <w:spacing w:val="-6"/>
                <w:szCs w:val="21"/>
                <w:shd w:val="clear" w:color="070000" w:fill="FFFFFF"/>
              </w:rPr>
            </w:pPr>
            <w:r>
              <w:rPr>
                <w:rFonts w:hint="eastAsia" w:ascii="仿宋_GB2312" w:hAnsi="仿宋_GB2312" w:eastAsia="仿宋_GB2312" w:cs="仿宋_GB2312"/>
                <w:spacing w:val="-6"/>
                <w:szCs w:val="21"/>
                <w:shd w:val="clear" w:color="070000" w:fill="FFFFFF"/>
              </w:rPr>
              <w:t>4.根据办理结果出台相关认定文件，依法予以公开。</w:t>
            </w:r>
          </w:p>
        </w:tc>
        <w:tc>
          <w:tcPr>
            <w:tcW w:w="1260" w:type="dxa"/>
            <w:vMerge w:val="continue"/>
          </w:tcPr>
          <w:p>
            <w:pPr>
              <w:pStyle w:val="2"/>
              <w:rPr>
                <w:rFonts w:ascii="方正小标宋_GBK" w:hAnsi="方正小标宋_GBK" w:eastAsia="方正小标宋_GBK" w:cs="方正小标宋_GBK"/>
                <w:sz w:val="44"/>
                <w:szCs w:val="44"/>
              </w:rPr>
            </w:pPr>
          </w:p>
        </w:tc>
        <w:tc>
          <w:tcPr>
            <w:tcW w:w="117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pStyle w:val="2"/>
      </w:pPr>
    </w:p>
    <w:p>
      <w:pPr>
        <w:pStyle w:val="2"/>
        <w:rPr>
          <w:rFonts w:ascii="方正小标宋_GBK" w:hAnsi="方正小标宋_GBK" w:eastAsia="方正小标宋_GBK" w:cs="方正小标宋_GBK"/>
          <w:sz w:val="44"/>
          <w:szCs w:val="44"/>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5939"/>
        <w:gridCol w:w="795"/>
        <w:gridCol w:w="795"/>
        <w:gridCol w:w="2715"/>
        <w:gridCol w:w="126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93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9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79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71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126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17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2</w:t>
            </w:r>
          </w:p>
        </w:tc>
        <w:tc>
          <w:tcPr>
            <w:tcW w:w="765" w:type="dxa"/>
            <w:vMerge w:val="restart"/>
            <w:vAlign w:val="center"/>
          </w:tcPr>
          <w:p>
            <w:pPr>
              <w:autoSpaceDN w:val="0"/>
              <w:jc w:val="left"/>
              <w:textAlignment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 w:val="24"/>
                <w:shd w:val="clear" w:color="070000" w:fill="FFFFFF"/>
              </w:rPr>
              <w:t>工程研究中心（实验室）认定</w:t>
            </w:r>
          </w:p>
        </w:tc>
        <w:tc>
          <w:tcPr>
            <w:tcW w:w="5939" w:type="dxa"/>
            <w:vMerge w:val="restart"/>
            <w:vAlign w:val="center"/>
          </w:tcPr>
          <w:p>
            <w:pPr>
              <w:autoSpaceDN w:val="0"/>
              <w:jc w:val="left"/>
              <w:textAlignment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《国家工程研究中心管理办法》（国家发展改革委令2007第52号） 第七条：国务院有关部门，各省、自治区、直辖市、计划单列市及新疆生产建设兵团发展改革部门，计划单列中央企业（集团）（以下简称“主管部门”），负责组织本地区或所属单位工程中心的申报和管理，督促、协调工程中心的建设和运行；第九条：拟申请工程中心的单位（以下简称“申报单位”）须按照国家发展改革委相关文件的要求，结合自身的优势和具体情况，提出工程中心申请报告（编制提纲见附件一），报相应主管部门审查。</w:t>
            </w:r>
          </w:p>
          <w:p>
            <w:pPr>
              <w:autoSpaceDN w:val="0"/>
              <w:jc w:val="left"/>
              <w:textAlignment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 w:val="24"/>
                <w:shd w:val="clear" w:color="070000" w:fill="FFFFFF"/>
              </w:rPr>
              <w:t>《河南省工程研究中心管理办法（试行）》（豫发改高技[2006]1584号）第八条：河南省发展和改革委员会(以下简称省发展改革委)负责制定(修订)并发布工程中心有关政策办法、建设领域等指导性文件，组织工程中心组建方案的批复、验收、运行评估等管理工作。第九条：省直有关部门、各省辖市发展和改革部门负责组织本地区或所属单位工程中心的申报、实施与监督管理等工作。</w:t>
            </w:r>
          </w:p>
        </w:tc>
        <w:tc>
          <w:tcPr>
            <w:tcW w:w="795" w:type="dxa"/>
            <w:vMerge w:val="restart"/>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行政确认</w:t>
            </w:r>
          </w:p>
          <w:p>
            <w:pPr>
              <w:spacing w:line="300" w:lineRule="exact"/>
              <w:jc w:val="center"/>
              <w:rPr>
                <w:rFonts w:ascii="仿宋_GB2312" w:hAnsi="仿宋_GB2312" w:eastAsia="仿宋_GB2312" w:cs="仿宋_GB2312"/>
                <w:spacing w:val="-11"/>
                <w:szCs w:val="21"/>
                <w:shd w:val="clear" w:color="070000" w:fill="FFFFFF"/>
              </w:rPr>
            </w:pPr>
          </w:p>
        </w:tc>
        <w:tc>
          <w:tcPr>
            <w:tcW w:w="795" w:type="dxa"/>
            <w:vAlign w:val="center"/>
          </w:tcPr>
          <w:p>
            <w:pPr>
              <w:pStyle w:val="10"/>
              <w:widowControl/>
              <w:spacing w:beforeAutospacing="0" w:afterAutospacing="0"/>
              <w:jc w:val="center"/>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受理</w:t>
            </w:r>
          </w:p>
        </w:tc>
        <w:tc>
          <w:tcPr>
            <w:tcW w:w="2715" w:type="dxa"/>
            <w:vAlign w:val="center"/>
          </w:tcPr>
          <w:p>
            <w:pPr>
              <w:pStyle w:val="10"/>
              <w:widowControl/>
              <w:spacing w:beforeAutospacing="0" w:afterAutospacing="0" w:line="300" w:lineRule="exact"/>
              <w:jc w:val="both"/>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1..业务科室受理由企业或单位提交的市级工程研究中心 （实验室）认定申请报告。一次性告知补正材料；依法受理或不予受理（不予受理的依法告知理由）</w:t>
            </w:r>
          </w:p>
        </w:tc>
        <w:tc>
          <w:tcPr>
            <w:tcW w:w="1260" w:type="dxa"/>
            <w:vMerge w:val="restart"/>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 xml:space="preserve">无 </w:t>
            </w:r>
          </w:p>
          <w:p>
            <w:pPr>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735" w:type="dxa"/>
            <w:vMerge w:val="continue"/>
            <w:vAlign w:val="center"/>
          </w:tcPr>
          <w:p>
            <w:pPr>
              <w:pStyle w:val="2"/>
              <w:jc w:val="center"/>
              <w:rPr>
                <w:rFonts w:ascii="仿宋_GB2312" w:hAnsi="仿宋_GB2312" w:eastAsia="仿宋_GB2312" w:cs="仿宋_GB2312"/>
                <w:spacing w:val="-11"/>
                <w:szCs w:val="21"/>
                <w:shd w:val="clear" w:color="070000" w:fill="FFFFFF"/>
              </w:rPr>
            </w:pPr>
          </w:p>
        </w:tc>
        <w:tc>
          <w:tcPr>
            <w:tcW w:w="765" w:type="dxa"/>
            <w:vMerge w:val="continue"/>
            <w:vAlign w:val="center"/>
          </w:tcPr>
          <w:p>
            <w:pPr>
              <w:autoSpaceDN w:val="0"/>
              <w:jc w:val="left"/>
              <w:textAlignment w:val="center"/>
              <w:rPr>
                <w:rFonts w:ascii="仿宋_GB2312" w:hAnsi="仿宋_GB2312" w:eastAsia="仿宋_GB2312" w:cs="仿宋_GB2312"/>
                <w:spacing w:val="-11"/>
                <w:sz w:val="24"/>
                <w:shd w:val="clear" w:color="070000" w:fill="FFFFFF"/>
              </w:rPr>
            </w:pPr>
          </w:p>
        </w:tc>
        <w:tc>
          <w:tcPr>
            <w:tcW w:w="5939" w:type="dxa"/>
            <w:vMerge w:val="continue"/>
            <w:vAlign w:val="center"/>
          </w:tcPr>
          <w:p>
            <w:pPr>
              <w:autoSpaceDN w:val="0"/>
              <w:jc w:val="left"/>
              <w:textAlignment w:val="center"/>
              <w:rPr>
                <w:rFonts w:ascii="仿宋_GB2312" w:hAnsi="仿宋_GB2312" w:eastAsia="仿宋_GB2312" w:cs="仿宋_GB2312"/>
                <w:spacing w:val="-11"/>
                <w:sz w:val="24"/>
                <w:shd w:val="clear" w:color="070000" w:fill="FFFFFF"/>
              </w:rPr>
            </w:pPr>
          </w:p>
        </w:tc>
        <w:tc>
          <w:tcPr>
            <w:tcW w:w="795" w:type="dxa"/>
            <w:vMerge w:val="continue"/>
            <w:vAlign w:val="center"/>
          </w:tcPr>
          <w:p>
            <w:pPr>
              <w:spacing w:line="300" w:lineRule="exact"/>
              <w:jc w:val="center"/>
              <w:rPr>
                <w:rFonts w:ascii="仿宋_GB2312" w:hAnsi="仿宋_GB2312" w:eastAsia="仿宋_GB2312" w:cs="仿宋_GB2312"/>
                <w:spacing w:val="-11"/>
                <w:szCs w:val="21"/>
                <w:shd w:val="clear" w:color="070000" w:fill="FFFFFF"/>
              </w:rPr>
            </w:pPr>
          </w:p>
        </w:tc>
        <w:tc>
          <w:tcPr>
            <w:tcW w:w="795" w:type="dxa"/>
            <w:vAlign w:val="center"/>
          </w:tcPr>
          <w:p>
            <w:pPr>
              <w:pStyle w:val="10"/>
              <w:widowControl/>
              <w:spacing w:beforeAutospacing="0" w:afterAutospacing="0"/>
              <w:jc w:val="center"/>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审核</w:t>
            </w:r>
          </w:p>
        </w:tc>
        <w:tc>
          <w:tcPr>
            <w:tcW w:w="2715" w:type="dxa"/>
            <w:vAlign w:val="center"/>
          </w:tcPr>
          <w:p>
            <w:pPr>
              <w:pStyle w:val="10"/>
              <w:widowControl/>
              <w:spacing w:beforeAutospacing="0" w:afterAutospacing="0" w:line="260" w:lineRule="exact"/>
              <w:jc w:val="both"/>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2.通过书面审查、实地核查、专家评审等方式进行审查。对合规性审核。</w:t>
            </w:r>
          </w:p>
        </w:tc>
        <w:tc>
          <w:tcPr>
            <w:tcW w:w="1260"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939" w:type="dxa"/>
            <w:vMerge w:val="continue"/>
          </w:tcPr>
          <w:p>
            <w:pPr>
              <w:pStyle w:val="2"/>
              <w:rPr>
                <w:rFonts w:ascii="方正小标宋_GBK" w:hAnsi="方正小标宋_GBK" w:eastAsia="方正小标宋_GBK" w:cs="方正小标宋_GBK"/>
                <w:sz w:val="44"/>
                <w:szCs w:val="44"/>
              </w:rPr>
            </w:pPr>
          </w:p>
        </w:tc>
        <w:tc>
          <w:tcPr>
            <w:tcW w:w="795" w:type="dxa"/>
            <w:vMerge w:val="continue"/>
          </w:tcPr>
          <w:p>
            <w:pPr>
              <w:pStyle w:val="2"/>
              <w:rPr>
                <w:rFonts w:ascii="方正小标宋_GBK" w:hAnsi="方正小标宋_GBK" w:eastAsia="方正小标宋_GBK" w:cs="方正小标宋_GBK"/>
                <w:sz w:val="44"/>
                <w:szCs w:val="44"/>
              </w:rPr>
            </w:pPr>
          </w:p>
        </w:tc>
        <w:tc>
          <w:tcPr>
            <w:tcW w:w="795" w:type="dxa"/>
            <w:vAlign w:val="center"/>
          </w:tcPr>
          <w:p>
            <w:pPr>
              <w:autoSpaceDN w:val="0"/>
              <w:jc w:val="left"/>
              <w:textAlignment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决定</w:t>
            </w:r>
          </w:p>
        </w:tc>
        <w:tc>
          <w:tcPr>
            <w:tcW w:w="2715" w:type="dxa"/>
            <w:vAlign w:val="center"/>
          </w:tcPr>
          <w:p>
            <w:pPr>
              <w:autoSpaceDN w:val="0"/>
              <w:jc w:val="left"/>
              <w:textAlignment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3.按照审查结果，做出对市级工程研究中心 （实验室）是否批复的决定。</w:t>
            </w:r>
          </w:p>
        </w:tc>
        <w:tc>
          <w:tcPr>
            <w:tcW w:w="1260" w:type="dxa"/>
            <w:vMerge w:val="continue"/>
          </w:tcPr>
          <w:p>
            <w:pPr>
              <w:pStyle w:val="2"/>
              <w:rPr>
                <w:rFonts w:ascii="方正小标宋_GBK" w:hAnsi="方正小标宋_GBK" w:eastAsia="方正小标宋_GBK" w:cs="方正小标宋_GBK"/>
                <w:sz w:val="44"/>
                <w:szCs w:val="44"/>
              </w:rPr>
            </w:pP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投资股</w:t>
            </w:r>
          </w:p>
          <w:p>
            <w:pPr>
              <w:spacing w:line="300" w:lineRule="exact"/>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5939" w:type="dxa"/>
            <w:vMerge w:val="continue"/>
          </w:tcPr>
          <w:p>
            <w:pPr>
              <w:pStyle w:val="2"/>
              <w:rPr>
                <w:rFonts w:ascii="方正小标宋_GBK" w:hAnsi="方正小标宋_GBK" w:eastAsia="方正小标宋_GBK" w:cs="方正小标宋_GBK"/>
                <w:sz w:val="44"/>
                <w:szCs w:val="44"/>
              </w:rPr>
            </w:pPr>
          </w:p>
        </w:tc>
        <w:tc>
          <w:tcPr>
            <w:tcW w:w="795" w:type="dxa"/>
            <w:vMerge w:val="continue"/>
          </w:tcPr>
          <w:p>
            <w:pPr>
              <w:pStyle w:val="2"/>
              <w:rPr>
                <w:rFonts w:ascii="方正小标宋_GBK" w:hAnsi="方正小标宋_GBK" w:eastAsia="方正小标宋_GBK" w:cs="方正小标宋_GBK"/>
                <w:sz w:val="44"/>
                <w:szCs w:val="44"/>
              </w:rPr>
            </w:pPr>
          </w:p>
        </w:tc>
        <w:tc>
          <w:tcPr>
            <w:tcW w:w="795" w:type="dxa"/>
            <w:vAlign w:val="center"/>
          </w:tcPr>
          <w:p>
            <w:pPr>
              <w:pStyle w:val="10"/>
              <w:widowControl/>
              <w:spacing w:beforeAutospacing="0" w:afterAutospacing="0"/>
              <w:jc w:val="center"/>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办结</w:t>
            </w:r>
          </w:p>
        </w:tc>
        <w:tc>
          <w:tcPr>
            <w:tcW w:w="2715" w:type="dxa"/>
            <w:vAlign w:val="center"/>
          </w:tcPr>
          <w:p>
            <w:pPr>
              <w:pStyle w:val="10"/>
              <w:widowControl/>
              <w:spacing w:beforeAutospacing="0" w:afterAutospacing="0"/>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4.根据办理结果出台相关认定文件，依法予以公开。</w:t>
            </w:r>
          </w:p>
        </w:tc>
        <w:tc>
          <w:tcPr>
            <w:tcW w:w="1260" w:type="dxa"/>
            <w:vMerge w:val="continue"/>
          </w:tcPr>
          <w:p>
            <w:pPr>
              <w:pStyle w:val="2"/>
              <w:rPr>
                <w:rFonts w:ascii="方正小标宋_GBK" w:hAnsi="方正小标宋_GBK" w:eastAsia="方正小标宋_GBK" w:cs="方正小标宋_GBK"/>
                <w:sz w:val="44"/>
                <w:szCs w:val="44"/>
              </w:rPr>
            </w:pPr>
          </w:p>
        </w:tc>
        <w:tc>
          <w:tcPr>
            <w:tcW w:w="117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65"/>
        <w:gridCol w:w="2969"/>
        <w:gridCol w:w="765"/>
        <w:gridCol w:w="1170"/>
        <w:gridCol w:w="2475"/>
        <w:gridCol w:w="412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969"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6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117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47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412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17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3</w:t>
            </w:r>
          </w:p>
        </w:tc>
        <w:tc>
          <w:tcPr>
            <w:tcW w:w="765" w:type="dxa"/>
            <w:vMerge w:val="restart"/>
            <w:vAlign w:val="center"/>
          </w:tcPr>
          <w:p>
            <w:pPr>
              <w:autoSpaceDN w:val="0"/>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价格认定</w:t>
            </w:r>
          </w:p>
          <w:p>
            <w:pPr>
              <w:spacing w:line="300" w:lineRule="exact"/>
              <w:jc w:val="left"/>
              <w:rPr>
                <w:rFonts w:ascii="仿宋_GB2312" w:hAnsi="仿宋_GB2312" w:eastAsia="仿宋_GB2312" w:cs="仿宋_GB2312"/>
                <w:spacing w:val="-11"/>
                <w:szCs w:val="21"/>
                <w:shd w:val="clear" w:color="070000" w:fill="FFFFFF"/>
              </w:rPr>
            </w:pPr>
          </w:p>
        </w:tc>
        <w:tc>
          <w:tcPr>
            <w:tcW w:w="2969" w:type="dxa"/>
            <w:vMerge w:val="restart"/>
            <w:vAlign w:val="center"/>
          </w:tcPr>
          <w:p>
            <w:pPr>
              <w:autoSpaceDN w:val="0"/>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价格认定规定》（发改价格〔2015〕2251号）第三条：“对下列情形中涉及的作为定案依据或者关键证据的有形产品、无形资产和各类有偿服务价格不明或者价格有争议的，经有关国家机关提出后，价格认定机构应当进行价格认定：（一）涉嫌违纪案件；（二）涉嫌刑事案件；（三）行政诉讼、复议及处罚案件；（四）行政征收、征用及执法活动；（五）国家赔偿、补偿事项；（六）法律法规规定的其他情形。”</w:t>
            </w:r>
          </w:p>
          <w:p>
            <w:pPr>
              <w:spacing w:line="300" w:lineRule="exact"/>
              <w:rPr>
                <w:rFonts w:ascii="仿宋_GB2312" w:hAnsi="仿宋_GB2312" w:eastAsia="仿宋_GB2312" w:cs="仿宋_GB2312"/>
                <w:spacing w:val="-11"/>
                <w:szCs w:val="21"/>
                <w:shd w:val="clear" w:color="070000" w:fill="FFFFFF"/>
              </w:rPr>
            </w:pPr>
          </w:p>
        </w:tc>
        <w:tc>
          <w:tcPr>
            <w:tcW w:w="765" w:type="dxa"/>
            <w:vMerge w:val="restart"/>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行政确认</w:t>
            </w:r>
          </w:p>
          <w:p>
            <w:pPr>
              <w:spacing w:line="300" w:lineRule="exact"/>
              <w:jc w:val="center"/>
              <w:rPr>
                <w:rFonts w:ascii="仿宋_GB2312" w:hAnsi="仿宋_GB2312" w:eastAsia="仿宋_GB2312" w:cs="仿宋_GB2312"/>
                <w:spacing w:val="-11"/>
                <w:szCs w:val="21"/>
                <w:shd w:val="clear" w:color="070000" w:fill="FFFFFF"/>
              </w:rPr>
            </w:pPr>
          </w:p>
        </w:tc>
        <w:tc>
          <w:tcPr>
            <w:tcW w:w="1170"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受理</w:t>
            </w:r>
          </w:p>
        </w:tc>
        <w:tc>
          <w:tcPr>
            <w:tcW w:w="2475"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接受审核协助单位协助书</w:t>
            </w:r>
          </w:p>
        </w:tc>
        <w:tc>
          <w:tcPr>
            <w:tcW w:w="4125" w:type="dxa"/>
            <w:vMerge w:val="restart"/>
            <w:vAlign w:val="center"/>
          </w:tcPr>
          <w:p>
            <w:pPr>
              <w:widowControl/>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价格认定规定》发改价格〔2015〕2251号第二十三条价格认定机构或者价格认定人员，有下列情形之一的，由任免机关或者监察机关对负有责任的领导人员和直接责任人员给予处分；构成犯罪的，依法追究刑事责任：</w:t>
            </w:r>
          </w:p>
          <w:p>
            <w:pPr>
              <w:widowControl/>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（一）将依法取得的价格认定资料或者了解的情况用于其他目的的；</w:t>
            </w:r>
          </w:p>
          <w:p>
            <w:pPr>
              <w:widowControl/>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（二）因主观故意或者过失，出具虚假价格认定结论或者价格认定结论有重大差错的；</w:t>
            </w:r>
          </w:p>
          <w:p>
            <w:pPr>
              <w:widowControl/>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 xml:space="preserve">（三）违反法律法规规定的其他行为。 </w:t>
            </w:r>
          </w:p>
          <w:p>
            <w:pPr>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价格认定股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35" w:type="dxa"/>
            <w:vMerge w:val="continue"/>
            <w:vAlign w:val="center"/>
          </w:tcPr>
          <w:p>
            <w:pPr>
              <w:pStyle w:val="2"/>
              <w:jc w:val="center"/>
              <w:rPr>
                <w:rFonts w:ascii="仿宋_GB2312" w:hAnsi="仿宋_GB2312" w:eastAsia="仿宋_GB2312" w:cs="仿宋_GB2312"/>
                <w:spacing w:val="-11"/>
                <w:szCs w:val="21"/>
                <w:shd w:val="clear" w:color="070000" w:fill="FFFFFF"/>
              </w:rPr>
            </w:pPr>
          </w:p>
        </w:tc>
        <w:tc>
          <w:tcPr>
            <w:tcW w:w="765" w:type="dxa"/>
            <w:vMerge w:val="continue"/>
            <w:vAlign w:val="center"/>
          </w:tcPr>
          <w:p>
            <w:pPr>
              <w:spacing w:line="300" w:lineRule="exact"/>
              <w:jc w:val="left"/>
              <w:rPr>
                <w:rFonts w:ascii="仿宋_GB2312" w:hAnsi="仿宋_GB2312" w:eastAsia="仿宋_GB2312" w:cs="仿宋_GB2312"/>
                <w:spacing w:val="-11"/>
                <w:szCs w:val="21"/>
                <w:shd w:val="clear" w:color="070000" w:fill="FFFFFF"/>
              </w:rPr>
            </w:pPr>
          </w:p>
        </w:tc>
        <w:tc>
          <w:tcPr>
            <w:tcW w:w="2969"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765" w:type="dxa"/>
            <w:vMerge w:val="continue"/>
            <w:vAlign w:val="center"/>
          </w:tcPr>
          <w:p>
            <w:pPr>
              <w:spacing w:line="300" w:lineRule="exact"/>
              <w:jc w:val="center"/>
              <w:rPr>
                <w:rFonts w:ascii="仿宋_GB2312" w:hAnsi="仿宋_GB2312" w:eastAsia="仿宋_GB2312" w:cs="仿宋_GB2312"/>
                <w:spacing w:val="-11"/>
                <w:szCs w:val="21"/>
                <w:shd w:val="clear" w:color="070000" w:fill="FFFFFF"/>
              </w:rPr>
            </w:pPr>
          </w:p>
        </w:tc>
        <w:tc>
          <w:tcPr>
            <w:tcW w:w="1170"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查验</w:t>
            </w:r>
          </w:p>
        </w:tc>
        <w:tc>
          <w:tcPr>
            <w:tcW w:w="2475"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决定是否给予受理并书面通知协助方</w:t>
            </w:r>
          </w:p>
        </w:tc>
        <w:tc>
          <w:tcPr>
            <w:tcW w:w="4125"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价格认定股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35" w:type="dxa"/>
            <w:vMerge w:val="continue"/>
            <w:vAlign w:val="center"/>
          </w:tcPr>
          <w:p>
            <w:pPr>
              <w:pStyle w:val="2"/>
              <w:jc w:val="center"/>
              <w:rPr>
                <w:rFonts w:ascii="仿宋_GB2312" w:hAnsi="仿宋_GB2312" w:eastAsia="仿宋_GB2312" w:cs="仿宋_GB2312"/>
                <w:spacing w:val="-11"/>
                <w:szCs w:val="21"/>
                <w:shd w:val="clear" w:color="070000" w:fill="FFFFFF"/>
              </w:rPr>
            </w:pPr>
          </w:p>
        </w:tc>
        <w:tc>
          <w:tcPr>
            <w:tcW w:w="765" w:type="dxa"/>
            <w:vMerge w:val="continue"/>
            <w:vAlign w:val="center"/>
          </w:tcPr>
          <w:p>
            <w:pPr>
              <w:spacing w:line="300" w:lineRule="exact"/>
              <w:jc w:val="left"/>
              <w:rPr>
                <w:rFonts w:ascii="仿宋_GB2312" w:hAnsi="仿宋_GB2312" w:eastAsia="仿宋_GB2312" w:cs="仿宋_GB2312"/>
                <w:spacing w:val="-11"/>
                <w:szCs w:val="21"/>
                <w:shd w:val="clear" w:color="070000" w:fill="FFFFFF"/>
              </w:rPr>
            </w:pPr>
          </w:p>
        </w:tc>
        <w:tc>
          <w:tcPr>
            <w:tcW w:w="2969"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765" w:type="dxa"/>
            <w:vMerge w:val="continue"/>
            <w:vAlign w:val="center"/>
          </w:tcPr>
          <w:p>
            <w:pPr>
              <w:spacing w:line="300" w:lineRule="exact"/>
              <w:jc w:val="center"/>
              <w:rPr>
                <w:rFonts w:ascii="仿宋_GB2312" w:hAnsi="仿宋_GB2312" w:eastAsia="仿宋_GB2312" w:cs="仿宋_GB2312"/>
                <w:spacing w:val="-11"/>
                <w:szCs w:val="21"/>
                <w:shd w:val="clear" w:color="070000" w:fill="FFFFFF"/>
              </w:rPr>
            </w:pPr>
          </w:p>
        </w:tc>
        <w:tc>
          <w:tcPr>
            <w:tcW w:w="1170"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确认</w:t>
            </w:r>
          </w:p>
        </w:tc>
        <w:tc>
          <w:tcPr>
            <w:tcW w:w="2475"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指派两名以上价格鉴定人员进入现场查验标的物与协助书是否一致，给予核对确认。</w:t>
            </w:r>
          </w:p>
        </w:tc>
        <w:tc>
          <w:tcPr>
            <w:tcW w:w="4125"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价格认定股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pStyle w:val="2"/>
              <w:jc w:val="center"/>
              <w:rPr>
                <w:rFonts w:ascii="仿宋_GB2312" w:hAnsi="仿宋_GB2312" w:eastAsia="仿宋_GB2312" w:cs="仿宋_GB2312"/>
                <w:spacing w:val="-11"/>
                <w:szCs w:val="21"/>
                <w:shd w:val="clear" w:color="070000" w:fill="FFFFFF"/>
              </w:rPr>
            </w:pPr>
          </w:p>
        </w:tc>
        <w:tc>
          <w:tcPr>
            <w:tcW w:w="765" w:type="dxa"/>
            <w:vMerge w:val="continue"/>
            <w:vAlign w:val="center"/>
          </w:tcPr>
          <w:p>
            <w:pPr>
              <w:spacing w:line="300" w:lineRule="exact"/>
              <w:jc w:val="left"/>
              <w:rPr>
                <w:rFonts w:ascii="仿宋_GB2312" w:hAnsi="仿宋_GB2312" w:eastAsia="仿宋_GB2312" w:cs="仿宋_GB2312"/>
                <w:spacing w:val="-11"/>
                <w:szCs w:val="21"/>
                <w:shd w:val="clear" w:color="070000" w:fill="FFFFFF"/>
              </w:rPr>
            </w:pPr>
          </w:p>
        </w:tc>
        <w:tc>
          <w:tcPr>
            <w:tcW w:w="2969"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765" w:type="dxa"/>
            <w:vMerge w:val="continue"/>
            <w:vAlign w:val="center"/>
          </w:tcPr>
          <w:p>
            <w:pPr>
              <w:spacing w:line="300" w:lineRule="exact"/>
              <w:jc w:val="center"/>
              <w:rPr>
                <w:rFonts w:ascii="仿宋_GB2312" w:hAnsi="仿宋_GB2312" w:eastAsia="仿宋_GB2312" w:cs="仿宋_GB2312"/>
                <w:spacing w:val="-11"/>
                <w:szCs w:val="21"/>
                <w:shd w:val="clear" w:color="070000" w:fill="FFFFFF"/>
              </w:rPr>
            </w:pP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市场调查</w:t>
            </w:r>
          </w:p>
        </w:tc>
        <w:tc>
          <w:tcPr>
            <w:tcW w:w="2475" w:type="dxa"/>
            <w:vAlign w:val="center"/>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开展市场调查，选取采用方法并计算、测算认定结果。</w:t>
            </w:r>
          </w:p>
        </w:tc>
        <w:tc>
          <w:tcPr>
            <w:tcW w:w="4125"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价格认定股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969"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1170"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集体审议</w:t>
            </w:r>
          </w:p>
        </w:tc>
        <w:tc>
          <w:tcPr>
            <w:tcW w:w="2475"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开展集体审议</w:t>
            </w:r>
          </w:p>
        </w:tc>
        <w:tc>
          <w:tcPr>
            <w:tcW w:w="4125" w:type="dxa"/>
            <w:vMerge w:val="continue"/>
          </w:tcPr>
          <w:p>
            <w:pPr>
              <w:pStyle w:val="2"/>
              <w:rPr>
                <w:rFonts w:ascii="方正小标宋_GBK" w:hAnsi="方正小标宋_GBK" w:eastAsia="方正小标宋_GBK" w:cs="方正小标宋_GBK"/>
                <w:sz w:val="44"/>
                <w:szCs w:val="44"/>
              </w:rPr>
            </w:pPr>
          </w:p>
        </w:tc>
        <w:tc>
          <w:tcPr>
            <w:tcW w:w="1170"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价格认定股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2969" w:type="dxa"/>
            <w:vMerge w:val="continue"/>
          </w:tcPr>
          <w:p>
            <w:pPr>
              <w:pStyle w:val="2"/>
              <w:rPr>
                <w:rFonts w:ascii="方正小标宋_GBK" w:hAnsi="方正小标宋_GBK" w:eastAsia="方正小标宋_GBK" w:cs="方正小标宋_GBK"/>
                <w:sz w:val="44"/>
                <w:szCs w:val="44"/>
              </w:rPr>
            </w:pPr>
          </w:p>
        </w:tc>
        <w:tc>
          <w:tcPr>
            <w:tcW w:w="765" w:type="dxa"/>
            <w:vMerge w:val="continue"/>
          </w:tcPr>
          <w:p>
            <w:pPr>
              <w:pStyle w:val="2"/>
              <w:rPr>
                <w:rFonts w:ascii="方正小标宋_GBK" w:hAnsi="方正小标宋_GBK" w:eastAsia="方正小标宋_GBK" w:cs="方正小标宋_GBK"/>
                <w:sz w:val="44"/>
                <w:szCs w:val="44"/>
              </w:rPr>
            </w:pPr>
          </w:p>
        </w:tc>
        <w:tc>
          <w:tcPr>
            <w:tcW w:w="1170"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出具结论</w:t>
            </w:r>
          </w:p>
        </w:tc>
        <w:tc>
          <w:tcPr>
            <w:tcW w:w="2475"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出具价格认定结论书</w:t>
            </w:r>
          </w:p>
        </w:tc>
        <w:tc>
          <w:tcPr>
            <w:tcW w:w="4125" w:type="dxa"/>
            <w:vMerge w:val="continue"/>
          </w:tcPr>
          <w:p>
            <w:pPr>
              <w:pStyle w:val="2"/>
              <w:rPr>
                <w:rFonts w:ascii="方正小标宋_GBK" w:hAnsi="方正小标宋_GBK" w:eastAsia="方正小标宋_GBK" w:cs="方正小标宋_GBK"/>
                <w:sz w:val="44"/>
                <w:szCs w:val="44"/>
              </w:rPr>
            </w:pPr>
          </w:p>
        </w:tc>
        <w:tc>
          <w:tcPr>
            <w:tcW w:w="1170" w:type="dxa"/>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价格认定股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pStyle w:val="2"/>
      </w:pPr>
    </w:p>
    <w:p/>
    <w:p>
      <w:pPr>
        <w:rPr>
          <w:rFonts w:ascii="方正小标宋_GBK" w:hAnsi="方正小标宋_GBK" w:eastAsia="方正小标宋_GBK" w:cs="方正小标宋_GBK"/>
          <w:sz w:val="44"/>
          <w:szCs w:val="44"/>
        </w:rPr>
      </w:pPr>
    </w:p>
    <w:p>
      <w:pPr>
        <w:pStyle w:val="2"/>
      </w:pPr>
    </w:p>
    <w:p>
      <w:pPr>
        <w:pStyle w:val="2"/>
      </w:pPr>
    </w:p>
    <w:p/>
    <w:p/>
    <w:p/>
    <w:p/>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64"/>
        <w:gridCol w:w="5340"/>
        <w:gridCol w:w="795"/>
        <w:gridCol w:w="795"/>
        <w:gridCol w:w="2715"/>
        <w:gridCol w:w="126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136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34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9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79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71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126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17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735" w:type="dxa"/>
            <w:vMerge w:val="restart"/>
            <w:vAlign w:val="center"/>
          </w:tcPr>
          <w:p>
            <w:pPr>
              <w:pStyle w:val="2"/>
              <w:jc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4</w:t>
            </w:r>
          </w:p>
        </w:tc>
        <w:tc>
          <w:tcPr>
            <w:tcW w:w="1364" w:type="dxa"/>
            <w:vMerge w:val="restart"/>
            <w:vAlign w:val="center"/>
          </w:tcPr>
          <w:p>
            <w:pPr>
              <w:widowControl/>
              <w:jc w:val="left"/>
              <w:textAlignment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非跨县（市）的高速公路等经营性公路、桥梁建设项目法人确定</w:t>
            </w:r>
          </w:p>
        </w:tc>
        <w:tc>
          <w:tcPr>
            <w:tcW w:w="5340" w:type="dxa"/>
            <w:vMerge w:val="restart"/>
            <w:vAlign w:val="center"/>
          </w:tcPr>
          <w:p>
            <w:pPr>
              <w:widowControl/>
              <w:jc w:val="left"/>
              <w:textAlignment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中共南阳市委机构编制委员会关于印发《南阳市放权赋能改革工作方案》的通知宛编〔2021〕83号，非跨县（市）的高速公路等经营性公路、桥梁建设项目法人确定，县（区）政府可直接管理。</w:t>
            </w:r>
          </w:p>
        </w:tc>
        <w:tc>
          <w:tcPr>
            <w:tcW w:w="795" w:type="dxa"/>
            <w:vMerge w:val="restart"/>
            <w:vAlign w:val="center"/>
          </w:tcPr>
          <w:p>
            <w:pPr>
              <w:spacing w:line="300" w:lineRule="exact"/>
              <w:jc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行政确认</w:t>
            </w:r>
          </w:p>
          <w:p>
            <w:pPr>
              <w:spacing w:line="300" w:lineRule="exact"/>
              <w:jc w:val="center"/>
              <w:rPr>
                <w:rFonts w:ascii="仿宋_GB2312" w:hAnsi="仿宋_GB2312" w:eastAsia="仿宋_GB2312" w:cs="仿宋_GB2312"/>
                <w:spacing w:val="-11"/>
                <w:sz w:val="24"/>
                <w:shd w:val="clear" w:color="070000" w:fill="FFFFFF"/>
              </w:rPr>
            </w:pPr>
          </w:p>
        </w:tc>
        <w:tc>
          <w:tcPr>
            <w:tcW w:w="795" w:type="dxa"/>
            <w:vAlign w:val="center"/>
          </w:tcPr>
          <w:p>
            <w:pPr>
              <w:pStyle w:val="10"/>
              <w:widowControl/>
              <w:spacing w:beforeAutospacing="0" w:afterAutospacing="0"/>
              <w:jc w:val="center"/>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受理</w:t>
            </w:r>
          </w:p>
        </w:tc>
        <w:tc>
          <w:tcPr>
            <w:tcW w:w="2715" w:type="dxa"/>
            <w:vAlign w:val="center"/>
          </w:tcPr>
          <w:p>
            <w:pPr>
              <w:pStyle w:val="10"/>
              <w:widowControl/>
              <w:spacing w:beforeAutospacing="0" w:afterAutospacing="0" w:line="300" w:lineRule="exact"/>
              <w:jc w:val="both"/>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1.业务科室受理由企业q确认申请报告。一次性告知补正材料；依法受理或不予受理（不予受理的依法告知理由）</w:t>
            </w:r>
          </w:p>
        </w:tc>
        <w:tc>
          <w:tcPr>
            <w:tcW w:w="1260" w:type="dxa"/>
            <w:vMerge w:val="restart"/>
            <w:vAlign w:val="center"/>
          </w:tcPr>
          <w:p>
            <w:pPr>
              <w:widowControl/>
              <w:spacing w:line="300" w:lineRule="exact"/>
              <w:jc w:val="left"/>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 xml:space="preserve">无 </w:t>
            </w:r>
          </w:p>
          <w:p>
            <w:pPr>
              <w:spacing w:line="300" w:lineRule="exact"/>
              <w:rPr>
                <w:rFonts w:ascii="仿宋_GB2312" w:hAnsi="仿宋_GB2312" w:eastAsia="仿宋_GB2312" w:cs="仿宋_GB2312"/>
                <w:spacing w:val="-11"/>
                <w:sz w:val="24"/>
                <w:shd w:val="clear" w:color="070000" w:fill="FFFFFF"/>
              </w:rPr>
            </w:pPr>
          </w:p>
        </w:tc>
        <w:tc>
          <w:tcPr>
            <w:tcW w:w="1170" w:type="dxa"/>
            <w:vAlign w:val="center"/>
          </w:tcPr>
          <w:p>
            <w:pPr>
              <w:spacing w:line="300" w:lineRule="exact"/>
              <w:jc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735" w:type="dxa"/>
            <w:vMerge w:val="continue"/>
            <w:vAlign w:val="center"/>
          </w:tcPr>
          <w:p>
            <w:pPr>
              <w:pStyle w:val="2"/>
              <w:jc w:val="center"/>
              <w:rPr>
                <w:rFonts w:ascii="仿宋_GB2312" w:hAnsi="仿宋_GB2312" w:eastAsia="仿宋_GB2312" w:cs="仿宋_GB2312"/>
                <w:spacing w:val="-11"/>
                <w:sz w:val="24"/>
                <w:shd w:val="clear" w:color="070000" w:fill="FFFFFF"/>
              </w:rPr>
            </w:pPr>
          </w:p>
        </w:tc>
        <w:tc>
          <w:tcPr>
            <w:tcW w:w="1364" w:type="dxa"/>
            <w:vMerge w:val="continue"/>
            <w:vAlign w:val="center"/>
          </w:tcPr>
          <w:p>
            <w:pPr>
              <w:autoSpaceDN w:val="0"/>
              <w:jc w:val="left"/>
              <w:textAlignment w:val="center"/>
              <w:rPr>
                <w:rFonts w:ascii="仿宋_GB2312" w:hAnsi="仿宋_GB2312" w:eastAsia="仿宋_GB2312" w:cs="仿宋_GB2312"/>
                <w:spacing w:val="-11"/>
                <w:sz w:val="24"/>
                <w:shd w:val="clear" w:color="070000" w:fill="FFFFFF"/>
              </w:rPr>
            </w:pPr>
          </w:p>
        </w:tc>
        <w:tc>
          <w:tcPr>
            <w:tcW w:w="5340" w:type="dxa"/>
            <w:vMerge w:val="continue"/>
            <w:vAlign w:val="center"/>
          </w:tcPr>
          <w:p>
            <w:pPr>
              <w:autoSpaceDN w:val="0"/>
              <w:jc w:val="left"/>
              <w:textAlignment w:val="center"/>
              <w:rPr>
                <w:rFonts w:ascii="仿宋_GB2312" w:hAnsi="仿宋_GB2312" w:eastAsia="仿宋_GB2312" w:cs="仿宋_GB2312"/>
                <w:spacing w:val="-11"/>
                <w:sz w:val="24"/>
                <w:shd w:val="clear" w:color="070000" w:fill="FFFFFF"/>
              </w:rPr>
            </w:pPr>
          </w:p>
        </w:tc>
        <w:tc>
          <w:tcPr>
            <w:tcW w:w="795" w:type="dxa"/>
            <w:vMerge w:val="continue"/>
            <w:vAlign w:val="center"/>
          </w:tcPr>
          <w:p>
            <w:pPr>
              <w:spacing w:line="300" w:lineRule="exact"/>
              <w:jc w:val="center"/>
              <w:rPr>
                <w:rFonts w:ascii="仿宋_GB2312" w:hAnsi="仿宋_GB2312" w:eastAsia="仿宋_GB2312" w:cs="仿宋_GB2312"/>
                <w:spacing w:val="-11"/>
                <w:sz w:val="24"/>
                <w:shd w:val="clear" w:color="070000" w:fill="FFFFFF"/>
              </w:rPr>
            </w:pPr>
          </w:p>
        </w:tc>
        <w:tc>
          <w:tcPr>
            <w:tcW w:w="795" w:type="dxa"/>
            <w:vAlign w:val="center"/>
          </w:tcPr>
          <w:p>
            <w:pPr>
              <w:pStyle w:val="10"/>
              <w:widowControl/>
              <w:spacing w:beforeAutospacing="0" w:afterAutospacing="0"/>
              <w:jc w:val="center"/>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审核</w:t>
            </w:r>
          </w:p>
        </w:tc>
        <w:tc>
          <w:tcPr>
            <w:tcW w:w="2715" w:type="dxa"/>
            <w:vAlign w:val="center"/>
          </w:tcPr>
          <w:p>
            <w:pPr>
              <w:pStyle w:val="10"/>
              <w:widowControl/>
              <w:spacing w:beforeAutospacing="0" w:afterAutospacing="0" w:line="260" w:lineRule="exact"/>
              <w:jc w:val="both"/>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2.通过书面审查等方式进行审查。</w:t>
            </w:r>
          </w:p>
        </w:tc>
        <w:tc>
          <w:tcPr>
            <w:tcW w:w="1260" w:type="dxa"/>
            <w:vMerge w:val="continue"/>
            <w:vAlign w:val="center"/>
          </w:tcPr>
          <w:p>
            <w:pPr>
              <w:spacing w:line="300" w:lineRule="exact"/>
              <w:rPr>
                <w:rFonts w:ascii="仿宋_GB2312" w:hAnsi="仿宋_GB2312" w:eastAsia="仿宋_GB2312" w:cs="仿宋_GB2312"/>
                <w:spacing w:val="-11"/>
                <w:sz w:val="24"/>
                <w:shd w:val="clear" w:color="070000" w:fill="FFFFFF"/>
              </w:rPr>
            </w:pPr>
          </w:p>
        </w:tc>
        <w:tc>
          <w:tcPr>
            <w:tcW w:w="1170" w:type="dxa"/>
            <w:vAlign w:val="center"/>
          </w:tcPr>
          <w:p>
            <w:pPr>
              <w:spacing w:line="300" w:lineRule="exact"/>
              <w:jc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城乡建设股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rPr>
                <w:rFonts w:ascii="仿宋_GB2312" w:hAnsi="仿宋_GB2312" w:eastAsia="仿宋_GB2312" w:cs="仿宋_GB2312"/>
                <w:spacing w:val="-11"/>
                <w:sz w:val="24"/>
                <w:shd w:val="clear" w:color="070000" w:fill="FFFFFF"/>
              </w:rPr>
            </w:pPr>
          </w:p>
        </w:tc>
        <w:tc>
          <w:tcPr>
            <w:tcW w:w="1364" w:type="dxa"/>
            <w:vMerge w:val="continue"/>
          </w:tcPr>
          <w:p>
            <w:pPr>
              <w:pStyle w:val="2"/>
              <w:rPr>
                <w:rFonts w:ascii="仿宋_GB2312" w:hAnsi="仿宋_GB2312" w:eastAsia="仿宋_GB2312" w:cs="仿宋_GB2312"/>
                <w:spacing w:val="-11"/>
                <w:sz w:val="24"/>
                <w:shd w:val="clear" w:color="070000" w:fill="FFFFFF"/>
              </w:rPr>
            </w:pPr>
          </w:p>
        </w:tc>
        <w:tc>
          <w:tcPr>
            <w:tcW w:w="5340" w:type="dxa"/>
            <w:vMerge w:val="continue"/>
          </w:tcPr>
          <w:p>
            <w:pPr>
              <w:pStyle w:val="2"/>
              <w:rPr>
                <w:rFonts w:ascii="仿宋_GB2312" w:hAnsi="仿宋_GB2312" w:eastAsia="仿宋_GB2312" w:cs="仿宋_GB2312"/>
                <w:spacing w:val="-11"/>
                <w:sz w:val="24"/>
                <w:shd w:val="clear" w:color="070000" w:fill="FFFFFF"/>
              </w:rPr>
            </w:pPr>
          </w:p>
        </w:tc>
        <w:tc>
          <w:tcPr>
            <w:tcW w:w="795" w:type="dxa"/>
            <w:vMerge w:val="continue"/>
          </w:tcPr>
          <w:p>
            <w:pPr>
              <w:pStyle w:val="2"/>
              <w:rPr>
                <w:rFonts w:ascii="仿宋_GB2312" w:hAnsi="仿宋_GB2312" w:eastAsia="仿宋_GB2312" w:cs="仿宋_GB2312"/>
                <w:spacing w:val="-11"/>
                <w:sz w:val="24"/>
                <w:shd w:val="clear" w:color="070000" w:fill="FFFFFF"/>
              </w:rPr>
            </w:pPr>
          </w:p>
        </w:tc>
        <w:tc>
          <w:tcPr>
            <w:tcW w:w="795" w:type="dxa"/>
            <w:vAlign w:val="center"/>
          </w:tcPr>
          <w:p>
            <w:pPr>
              <w:autoSpaceDN w:val="0"/>
              <w:jc w:val="left"/>
              <w:textAlignment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决定</w:t>
            </w:r>
          </w:p>
        </w:tc>
        <w:tc>
          <w:tcPr>
            <w:tcW w:w="2715" w:type="dxa"/>
            <w:vAlign w:val="center"/>
          </w:tcPr>
          <w:p>
            <w:pPr>
              <w:autoSpaceDN w:val="0"/>
              <w:jc w:val="left"/>
              <w:textAlignment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3.按照审查结果，做出对市级工程研究中心 （实验室）是否批复的决定。</w:t>
            </w:r>
          </w:p>
        </w:tc>
        <w:tc>
          <w:tcPr>
            <w:tcW w:w="1260" w:type="dxa"/>
            <w:vMerge w:val="continue"/>
          </w:tcPr>
          <w:p>
            <w:pPr>
              <w:pStyle w:val="2"/>
              <w:rPr>
                <w:rFonts w:ascii="仿宋_GB2312" w:hAnsi="仿宋_GB2312" w:eastAsia="仿宋_GB2312" w:cs="仿宋_GB2312"/>
                <w:spacing w:val="-11"/>
                <w:sz w:val="24"/>
                <w:shd w:val="clear" w:color="070000" w:fill="FFFFFF"/>
              </w:rPr>
            </w:pPr>
          </w:p>
        </w:tc>
        <w:tc>
          <w:tcPr>
            <w:tcW w:w="1170" w:type="dxa"/>
            <w:vAlign w:val="center"/>
          </w:tcPr>
          <w:p>
            <w:pPr>
              <w:spacing w:line="300" w:lineRule="exact"/>
              <w:jc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城乡建设股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rPr>
                <w:rFonts w:ascii="仿宋_GB2312" w:hAnsi="仿宋_GB2312" w:eastAsia="仿宋_GB2312" w:cs="仿宋_GB2312"/>
                <w:spacing w:val="-11"/>
                <w:sz w:val="24"/>
                <w:shd w:val="clear" w:color="070000" w:fill="FFFFFF"/>
              </w:rPr>
            </w:pPr>
          </w:p>
        </w:tc>
        <w:tc>
          <w:tcPr>
            <w:tcW w:w="1364" w:type="dxa"/>
            <w:vMerge w:val="continue"/>
          </w:tcPr>
          <w:p>
            <w:pPr>
              <w:pStyle w:val="2"/>
              <w:rPr>
                <w:rFonts w:ascii="仿宋_GB2312" w:hAnsi="仿宋_GB2312" w:eastAsia="仿宋_GB2312" w:cs="仿宋_GB2312"/>
                <w:spacing w:val="-11"/>
                <w:sz w:val="24"/>
                <w:shd w:val="clear" w:color="070000" w:fill="FFFFFF"/>
              </w:rPr>
            </w:pPr>
          </w:p>
        </w:tc>
        <w:tc>
          <w:tcPr>
            <w:tcW w:w="5340" w:type="dxa"/>
            <w:vMerge w:val="continue"/>
          </w:tcPr>
          <w:p>
            <w:pPr>
              <w:pStyle w:val="2"/>
              <w:rPr>
                <w:rFonts w:ascii="仿宋_GB2312" w:hAnsi="仿宋_GB2312" w:eastAsia="仿宋_GB2312" w:cs="仿宋_GB2312"/>
                <w:spacing w:val="-11"/>
                <w:sz w:val="24"/>
                <w:shd w:val="clear" w:color="070000" w:fill="FFFFFF"/>
              </w:rPr>
            </w:pPr>
          </w:p>
        </w:tc>
        <w:tc>
          <w:tcPr>
            <w:tcW w:w="795" w:type="dxa"/>
            <w:vMerge w:val="continue"/>
          </w:tcPr>
          <w:p>
            <w:pPr>
              <w:pStyle w:val="2"/>
              <w:rPr>
                <w:rFonts w:ascii="仿宋_GB2312" w:hAnsi="仿宋_GB2312" w:eastAsia="仿宋_GB2312" w:cs="仿宋_GB2312"/>
                <w:spacing w:val="-11"/>
                <w:sz w:val="24"/>
                <w:shd w:val="clear" w:color="070000" w:fill="FFFFFF"/>
              </w:rPr>
            </w:pPr>
          </w:p>
        </w:tc>
        <w:tc>
          <w:tcPr>
            <w:tcW w:w="795" w:type="dxa"/>
            <w:vAlign w:val="center"/>
          </w:tcPr>
          <w:p>
            <w:pPr>
              <w:pStyle w:val="10"/>
              <w:widowControl/>
              <w:spacing w:beforeAutospacing="0" w:afterAutospacing="0"/>
              <w:jc w:val="center"/>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办结</w:t>
            </w:r>
          </w:p>
        </w:tc>
        <w:tc>
          <w:tcPr>
            <w:tcW w:w="2715" w:type="dxa"/>
            <w:vAlign w:val="center"/>
          </w:tcPr>
          <w:p>
            <w:pPr>
              <w:pStyle w:val="10"/>
              <w:widowControl/>
              <w:spacing w:beforeAutospacing="0" w:afterAutospacing="0"/>
              <w:rPr>
                <w:rFonts w:ascii="仿宋_GB2312" w:hAnsi="仿宋_GB2312" w:eastAsia="仿宋_GB2312" w:cs="仿宋_GB2312"/>
                <w:spacing w:val="-11"/>
                <w:kern w:val="2"/>
                <w:shd w:val="clear" w:color="070000" w:fill="FFFFFF"/>
              </w:rPr>
            </w:pPr>
            <w:r>
              <w:rPr>
                <w:rFonts w:hint="eastAsia" w:ascii="仿宋_GB2312" w:hAnsi="仿宋_GB2312" w:eastAsia="仿宋_GB2312" w:cs="仿宋_GB2312"/>
                <w:spacing w:val="-11"/>
                <w:kern w:val="2"/>
                <w:shd w:val="clear" w:color="070000" w:fill="FFFFFF"/>
              </w:rPr>
              <w:t>4.根据办理结果出台相关认定文件，依法予以公开。</w:t>
            </w:r>
          </w:p>
        </w:tc>
        <w:tc>
          <w:tcPr>
            <w:tcW w:w="1260" w:type="dxa"/>
            <w:vMerge w:val="continue"/>
          </w:tcPr>
          <w:p>
            <w:pPr>
              <w:pStyle w:val="2"/>
              <w:rPr>
                <w:rFonts w:ascii="仿宋_GB2312" w:hAnsi="仿宋_GB2312" w:eastAsia="仿宋_GB2312" w:cs="仿宋_GB2312"/>
                <w:spacing w:val="-11"/>
                <w:sz w:val="24"/>
                <w:shd w:val="clear" w:color="070000" w:fill="FFFFFF"/>
              </w:rPr>
            </w:pPr>
          </w:p>
        </w:tc>
        <w:tc>
          <w:tcPr>
            <w:tcW w:w="1170" w:type="dxa"/>
            <w:vAlign w:val="center"/>
          </w:tcPr>
          <w:p>
            <w:pPr>
              <w:spacing w:line="300" w:lineRule="exact"/>
              <w:jc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 w:val="24"/>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
      <w:pPr>
        <w:pStyle w:val="2"/>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64"/>
        <w:gridCol w:w="3525"/>
        <w:gridCol w:w="825"/>
        <w:gridCol w:w="840"/>
        <w:gridCol w:w="2130"/>
        <w:gridCol w:w="358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136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52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82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4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13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358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17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1</w:t>
            </w:r>
          </w:p>
        </w:tc>
        <w:tc>
          <w:tcPr>
            <w:tcW w:w="1364" w:type="dxa"/>
            <w:vMerge w:val="restart"/>
            <w:vAlign w:val="center"/>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对在循环经济管理、科学技术研究、产品开发、示范和推广工作中做出显著成绩的单位和个人的表彰奖励</w:t>
            </w:r>
          </w:p>
        </w:tc>
        <w:tc>
          <w:tcPr>
            <w:tcW w:w="3525" w:type="dxa"/>
            <w:vMerge w:val="restart"/>
            <w:vAlign w:val="center"/>
          </w:tcPr>
          <w:p>
            <w:pPr>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《中华人民共和国循环经济促进法》第四十八条县级以上人民政府及其有关部门应当对在循环经济管理、科学技术研究、产品开发、示范和推广工作中做出显著成绩的单位和个人给予表彰和奖励。</w:t>
            </w:r>
          </w:p>
        </w:tc>
        <w:tc>
          <w:tcPr>
            <w:tcW w:w="825" w:type="dxa"/>
            <w:vMerge w:val="restart"/>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行政奖励</w:t>
            </w:r>
          </w:p>
        </w:tc>
        <w:tc>
          <w:tcPr>
            <w:tcW w:w="840" w:type="dxa"/>
            <w:vAlign w:val="center"/>
          </w:tcPr>
          <w:p>
            <w:pPr>
              <w:widowControl/>
              <w:spacing w:line="300" w:lineRule="exact"/>
              <w:jc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Cs w:val="21"/>
                <w:shd w:val="clear" w:color="070000" w:fill="FFFFFF"/>
              </w:rPr>
              <w:t>受理</w:t>
            </w:r>
          </w:p>
        </w:tc>
        <w:tc>
          <w:tcPr>
            <w:tcW w:w="2130" w:type="dxa"/>
            <w:vAlign w:val="center"/>
          </w:tcPr>
          <w:p>
            <w:pPr>
              <w:widowControl/>
              <w:spacing w:line="300" w:lineRule="exact"/>
              <w:jc w:val="left"/>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Cs w:val="21"/>
                <w:shd w:val="clear" w:color="070000" w:fill="FFFFFF"/>
              </w:rPr>
              <w:t>1、受理相关资料</w:t>
            </w:r>
          </w:p>
        </w:tc>
        <w:tc>
          <w:tcPr>
            <w:tcW w:w="3585" w:type="dxa"/>
            <w:vMerge w:val="restart"/>
            <w:vAlign w:val="center"/>
          </w:tcPr>
          <w:p>
            <w:pPr>
              <w:widowControl/>
              <w:spacing w:line="300" w:lineRule="exac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《中华人民共和国循环经济促进法》第四十九条：　县级以上人民政府循环经济发展综合管理部门或者其他有关主管部门发现违反本法的行为或者接到对违法行为的举报后不予查处，或者有其他不依法履行监督管理职责行为的，由本级人民政府或者上一级人民政府有关主管部门责令改正，对直接负责的主管人员和其他直接责任人员依法给予处分。</w:t>
            </w:r>
          </w:p>
        </w:tc>
        <w:tc>
          <w:tcPr>
            <w:tcW w:w="117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735" w:type="dxa"/>
            <w:vMerge w:val="continue"/>
            <w:vAlign w:val="center"/>
          </w:tcPr>
          <w:p>
            <w:pPr>
              <w:pStyle w:val="2"/>
              <w:jc w:val="center"/>
              <w:rPr>
                <w:rFonts w:ascii="仿宋_GB2312" w:hAnsi="仿宋_GB2312" w:eastAsia="仿宋_GB2312" w:cs="仿宋_GB2312"/>
                <w:spacing w:val="-11"/>
                <w:szCs w:val="21"/>
                <w:shd w:val="clear" w:color="070000" w:fill="FFFFFF"/>
              </w:rPr>
            </w:pPr>
          </w:p>
        </w:tc>
        <w:tc>
          <w:tcPr>
            <w:tcW w:w="1364" w:type="dxa"/>
            <w:vMerge w:val="continue"/>
            <w:vAlign w:val="center"/>
          </w:tcPr>
          <w:p>
            <w:pPr>
              <w:spacing w:line="300" w:lineRule="exact"/>
              <w:rPr>
                <w:rFonts w:ascii="仿宋_GB2312" w:hAnsi="仿宋_GB2312" w:eastAsia="仿宋_GB2312" w:cs="仿宋_GB2312"/>
                <w:spacing w:val="-11"/>
                <w:sz w:val="24"/>
                <w:shd w:val="clear" w:color="070000" w:fill="FFFFFF"/>
              </w:rPr>
            </w:pPr>
          </w:p>
        </w:tc>
        <w:tc>
          <w:tcPr>
            <w:tcW w:w="3525" w:type="dxa"/>
            <w:vMerge w:val="continue"/>
            <w:vAlign w:val="center"/>
          </w:tcPr>
          <w:p>
            <w:pPr>
              <w:spacing w:line="300" w:lineRule="exact"/>
              <w:rPr>
                <w:rFonts w:ascii="仿宋_GB2312" w:hAnsi="仿宋_GB2312" w:eastAsia="仿宋_GB2312" w:cs="仿宋_GB2312"/>
                <w:spacing w:val="-11"/>
                <w:sz w:val="24"/>
                <w:shd w:val="clear" w:color="070000" w:fill="FFFFFF"/>
              </w:rPr>
            </w:pPr>
          </w:p>
        </w:tc>
        <w:tc>
          <w:tcPr>
            <w:tcW w:w="825" w:type="dxa"/>
            <w:vMerge w:val="continue"/>
            <w:vAlign w:val="center"/>
          </w:tcPr>
          <w:p>
            <w:pPr>
              <w:spacing w:line="300" w:lineRule="exact"/>
              <w:jc w:val="center"/>
              <w:rPr>
                <w:rFonts w:ascii="仿宋_GB2312" w:hAnsi="仿宋_GB2312" w:eastAsia="仿宋_GB2312" w:cs="仿宋_GB2312"/>
                <w:spacing w:val="-11"/>
                <w:szCs w:val="21"/>
                <w:shd w:val="clear" w:color="070000" w:fill="FFFFFF"/>
              </w:rPr>
            </w:pPr>
          </w:p>
        </w:tc>
        <w:tc>
          <w:tcPr>
            <w:tcW w:w="840" w:type="dxa"/>
            <w:vAlign w:val="center"/>
          </w:tcPr>
          <w:p>
            <w:pPr>
              <w:widowControl/>
              <w:spacing w:line="300" w:lineRule="exact"/>
              <w:jc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Cs w:val="21"/>
                <w:shd w:val="clear" w:color="070000" w:fill="FFFFFF"/>
              </w:rPr>
              <w:t>审核</w:t>
            </w:r>
          </w:p>
        </w:tc>
        <w:tc>
          <w:tcPr>
            <w:tcW w:w="2130" w:type="dxa"/>
            <w:vAlign w:val="center"/>
          </w:tcPr>
          <w:p>
            <w:pPr>
              <w:widowControl/>
              <w:spacing w:line="300" w:lineRule="exact"/>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Cs w:val="21"/>
                <w:shd w:val="clear" w:color="070000" w:fill="FFFFFF"/>
              </w:rPr>
              <w:t>2、申报奖励项目提交的材料审核是否符合减量化、再利用、资源化要求。对合规性审核。</w:t>
            </w:r>
          </w:p>
        </w:tc>
        <w:tc>
          <w:tcPr>
            <w:tcW w:w="3585" w:type="dxa"/>
            <w:vMerge w:val="continue"/>
            <w:vAlign w:val="center"/>
          </w:tcPr>
          <w:p>
            <w:pPr>
              <w:widowControl/>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rPr>
                <w:rFonts w:ascii="方正小标宋_GBK" w:hAnsi="方正小标宋_GBK" w:eastAsia="方正小标宋_GBK" w:cs="方正小标宋_GBK"/>
                <w:sz w:val="44"/>
                <w:szCs w:val="44"/>
              </w:rPr>
            </w:pPr>
          </w:p>
        </w:tc>
        <w:tc>
          <w:tcPr>
            <w:tcW w:w="1364" w:type="dxa"/>
            <w:vMerge w:val="continue"/>
            <w:vAlign w:val="center"/>
          </w:tcPr>
          <w:p>
            <w:pPr>
              <w:spacing w:line="300" w:lineRule="exact"/>
              <w:rPr>
                <w:rFonts w:ascii="方正小标宋_GBK" w:hAnsi="方正小标宋_GBK" w:eastAsia="方正小标宋_GBK" w:cs="方正小标宋_GBK"/>
                <w:sz w:val="44"/>
                <w:szCs w:val="44"/>
              </w:rPr>
            </w:pPr>
          </w:p>
        </w:tc>
        <w:tc>
          <w:tcPr>
            <w:tcW w:w="3525" w:type="dxa"/>
            <w:vMerge w:val="continue"/>
            <w:vAlign w:val="center"/>
          </w:tcPr>
          <w:p>
            <w:pPr>
              <w:spacing w:line="300" w:lineRule="exact"/>
              <w:rPr>
                <w:rFonts w:ascii="方正小标宋_GBK" w:hAnsi="方正小标宋_GBK" w:eastAsia="方正小标宋_GBK" w:cs="方正小标宋_GBK"/>
                <w:sz w:val="44"/>
                <w:szCs w:val="44"/>
              </w:rPr>
            </w:pPr>
          </w:p>
        </w:tc>
        <w:tc>
          <w:tcPr>
            <w:tcW w:w="825" w:type="dxa"/>
            <w:vMerge w:val="continue"/>
            <w:vAlign w:val="center"/>
          </w:tcPr>
          <w:p>
            <w:pPr>
              <w:spacing w:line="300" w:lineRule="exact"/>
              <w:jc w:val="center"/>
              <w:rPr>
                <w:rFonts w:ascii="方正小标宋_GBK" w:hAnsi="方正小标宋_GBK" w:eastAsia="方正小标宋_GBK" w:cs="方正小标宋_GBK"/>
                <w:sz w:val="44"/>
                <w:szCs w:val="44"/>
              </w:rPr>
            </w:pPr>
          </w:p>
        </w:tc>
        <w:tc>
          <w:tcPr>
            <w:tcW w:w="840" w:type="dxa"/>
            <w:vAlign w:val="center"/>
          </w:tcPr>
          <w:p>
            <w:pPr>
              <w:widowControl/>
              <w:spacing w:line="300" w:lineRule="exact"/>
              <w:jc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Cs w:val="21"/>
                <w:shd w:val="clear" w:color="070000" w:fill="FFFFFF"/>
              </w:rPr>
              <w:t>决定</w:t>
            </w:r>
          </w:p>
        </w:tc>
        <w:tc>
          <w:tcPr>
            <w:tcW w:w="2130" w:type="dxa"/>
            <w:vAlign w:val="center"/>
          </w:tcPr>
          <w:p>
            <w:pPr>
              <w:widowControl/>
              <w:spacing w:line="300" w:lineRule="exact"/>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Cs w:val="21"/>
                <w:shd w:val="clear" w:color="070000" w:fill="FFFFFF"/>
              </w:rPr>
              <w:t>3.决定责任：符合条件发布表彰决定</w:t>
            </w:r>
          </w:p>
        </w:tc>
        <w:tc>
          <w:tcPr>
            <w:tcW w:w="3585" w:type="dxa"/>
            <w:vMerge w:val="continue"/>
            <w:vAlign w:val="center"/>
          </w:tcPr>
          <w:p>
            <w:pPr>
              <w:widowControl/>
              <w:spacing w:line="300" w:lineRule="exact"/>
              <w:rPr>
                <w:rFonts w:ascii="方正小标宋_GBK" w:hAnsi="方正小标宋_GBK" w:eastAsia="方正小标宋_GBK" w:cs="方正小标宋_GBK"/>
                <w:sz w:val="44"/>
                <w:szCs w:val="44"/>
              </w:rPr>
            </w:pPr>
          </w:p>
        </w:tc>
        <w:tc>
          <w:tcPr>
            <w:tcW w:w="117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rPr>
                <w:rFonts w:ascii="方正小标宋_GBK" w:hAnsi="方正小标宋_GBK" w:eastAsia="方正小标宋_GBK" w:cs="方正小标宋_GBK"/>
                <w:sz w:val="44"/>
                <w:szCs w:val="44"/>
              </w:rPr>
            </w:pPr>
          </w:p>
        </w:tc>
        <w:tc>
          <w:tcPr>
            <w:tcW w:w="1364" w:type="dxa"/>
            <w:vMerge w:val="continue"/>
            <w:vAlign w:val="center"/>
          </w:tcPr>
          <w:p>
            <w:pPr>
              <w:spacing w:line="300" w:lineRule="exact"/>
              <w:rPr>
                <w:rFonts w:ascii="方正小标宋_GBK" w:hAnsi="方正小标宋_GBK" w:eastAsia="方正小标宋_GBK" w:cs="方正小标宋_GBK"/>
                <w:sz w:val="44"/>
                <w:szCs w:val="44"/>
              </w:rPr>
            </w:pPr>
          </w:p>
        </w:tc>
        <w:tc>
          <w:tcPr>
            <w:tcW w:w="3525" w:type="dxa"/>
            <w:vMerge w:val="continue"/>
            <w:vAlign w:val="center"/>
          </w:tcPr>
          <w:p>
            <w:pPr>
              <w:spacing w:line="300" w:lineRule="exact"/>
              <w:rPr>
                <w:rFonts w:ascii="方正小标宋_GBK" w:hAnsi="方正小标宋_GBK" w:eastAsia="方正小标宋_GBK" w:cs="方正小标宋_GBK"/>
                <w:sz w:val="44"/>
                <w:szCs w:val="44"/>
              </w:rPr>
            </w:pPr>
          </w:p>
        </w:tc>
        <w:tc>
          <w:tcPr>
            <w:tcW w:w="825" w:type="dxa"/>
            <w:vMerge w:val="continue"/>
            <w:vAlign w:val="center"/>
          </w:tcPr>
          <w:p>
            <w:pPr>
              <w:spacing w:line="300" w:lineRule="exact"/>
              <w:jc w:val="center"/>
              <w:rPr>
                <w:rFonts w:ascii="方正小标宋_GBK" w:hAnsi="方正小标宋_GBK" w:eastAsia="方正小标宋_GBK" w:cs="方正小标宋_GBK"/>
                <w:sz w:val="44"/>
                <w:szCs w:val="44"/>
              </w:rPr>
            </w:pPr>
          </w:p>
        </w:tc>
        <w:tc>
          <w:tcPr>
            <w:tcW w:w="840" w:type="dxa"/>
            <w:vAlign w:val="center"/>
          </w:tcPr>
          <w:p>
            <w:pPr>
              <w:spacing w:line="300" w:lineRule="exact"/>
              <w:jc w:val="center"/>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Cs w:val="21"/>
                <w:shd w:val="clear" w:color="070000" w:fill="FFFFFF"/>
              </w:rPr>
              <w:t>办结</w:t>
            </w:r>
          </w:p>
        </w:tc>
        <w:tc>
          <w:tcPr>
            <w:tcW w:w="2130" w:type="dxa"/>
            <w:vAlign w:val="center"/>
          </w:tcPr>
          <w:p>
            <w:pPr>
              <w:spacing w:line="300" w:lineRule="exact"/>
              <w:rPr>
                <w:rFonts w:ascii="仿宋_GB2312" w:hAnsi="仿宋_GB2312" w:eastAsia="仿宋_GB2312" w:cs="仿宋_GB2312"/>
                <w:spacing w:val="-11"/>
                <w:sz w:val="24"/>
                <w:shd w:val="clear" w:color="070000" w:fill="FFFFFF"/>
              </w:rPr>
            </w:pPr>
            <w:r>
              <w:rPr>
                <w:rFonts w:hint="eastAsia" w:ascii="仿宋_GB2312" w:hAnsi="仿宋_GB2312" w:eastAsia="仿宋_GB2312" w:cs="仿宋_GB2312"/>
                <w:spacing w:val="-11"/>
                <w:szCs w:val="21"/>
                <w:shd w:val="clear" w:color="070000" w:fill="FFFFFF"/>
              </w:rPr>
              <w:t>4、办结责任：行政奖励在1日内办结。</w:t>
            </w:r>
          </w:p>
        </w:tc>
        <w:tc>
          <w:tcPr>
            <w:tcW w:w="3585" w:type="dxa"/>
            <w:vMerge w:val="continue"/>
            <w:vAlign w:val="center"/>
          </w:tcPr>
          <w:p>
            <w:pPr>
              <w:spacing w:line="300" w:lineRule="exact"/>
              <w:rPr>
                <w:rFonts w:ascii="方正小标宋_GBK" w:hAnsi="方正小标宋_GBK" w:eastAsia="方正小标宋_GBK" w:cs="方正小标宋_GBK"/>
                <w:sz w:val="44"/>
                <w:szCs w:val="44"/>
              </w:rPr>
            </w:pPr>
          </w:p>
        </w:tc>
        <w:tc>
          <w:tcPr>
            <w:tcW w:w="117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64"/>
        <w:gridCol w:w="3525"/>
        <w:gridCol w:w="825"/>
        <w:gridCol w:w="840"/>
        <w:gridCol w:w="2130"/>
        <w:gridCol w:w="358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136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52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82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4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13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358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17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1</w:t>
            </w:r>
          </w:p>
        </w:tc>
        <w:tc>
          <w:tcPr>
            <w:tcW w:w="1364" w:type="dxa"/>
            <w:vMerge w:val="restart"/>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政府投资项目审核（批）</w:t>
            </w:r>
          </w:p>
          <w:p>
            <w:pPr>
              <w:spacing w:line="300" w:lineRule="exact"/>
              <w:jc w:val="left"/>
              <w:rPr>
                <w:rFonts w:ascii="仿宋_GB2312" w:hAnsi="仿宋_GB2312" w:eastAsia="仿宋_GB2312" w:cs="仿宋_GB2312"/>
                <w:spacing w:val="-11"/>
                <w:szCs w:val="21"/>
                <w:shd w:val="clear" w:color="070000" w:fill="FFFFFF"/>
              </w:rPr>
            </w:pPr>
          </w:p>
        </w:tc>
        <w:tc>
          <w:tcPr>
            <w:tcW w:w="3525" w:type="dxa"/>
            <w:vMerge w:val="restart"/>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政府投资条例》（国务院令第712号）第九条第一款：“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pPr>
              <w:spacing w:line="300" w:lineRule="exact"/>
              <w:rPr>
                <w:rFonts w:ascii="仿宋_GB2312" w:hAnsi="仿宋_GB2312" w:eastAsia="仿宋_GB2312" w:cs="仿宋_GB2312"/>
                <w:spacing w:val="-11"/>
                <w:szCs w:val="21"/>
                <w:shd w:val="clear" w:color="070000" w:fill="FFFFFF"/>
              </w:rPr>
            </w:pPr>
          </w:p>
        </w:tc>
        <w:tc>
          <w:tcPr>
            <w:tcW w:w="825" w:type="dxa"/>
            <w:vMerge w:val="restart"/>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其他职权</w:t>
            </w:r>
          </w:p>
          <w:p>
            <w:pPr>
              <w:spacing w:line="300" w:lineRule="exact"/>
              <w:jc w:val="center"/>
              <w:rPr>
                <w:rFonts w:ascii="仿宋_GB2312" w:hAnsi="仿宋_GB2312" w:eastAsia="仿宋_GB2312" w:cs="仿宋_GB2312"/>
                <w:spacing w:val="-11"/>
                <w:szCs w:val="21"/>
                <w:shd w:val="clear" w:color="070000" w:fill="FFFFFF"/>
              </w:rPr>
            </w:pPr>
          </w:p>
        </w:tc>
        <w:tc>
          <w:tcPr>
            <w:tcW w:w="840" w:type="dxa"/>
            <w:vAlign w:val="center"/>
          </w:tcPr>
          <w:p>
            <w:pPr>
              <w:pStyle w:val="10"/>
              <w:spacing w:beforeAutospacing="0" w:afterAutospacing="0" w:line="300" w:lineRule="exact"/>
              <w:jc w:val="center"/>
              <w:rPr>
                <w:rFonts w:ascii="仿宋_GB2312" w:hAnsi="仿宋_GB2312" w:eastAsia="仿宋_GB2312" w:cs="仿宋_GB2312"/>
                <w:spacing w:val="-11"/>
                <w:kern w:val="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受理</w:t>
            </w:r>
          </w:p>
        </w:tc>
        <w:tc>
          <w:tcPr>
            <w:tcW w:w="2130" w:type="dxa"/>
            <w:vAlign w:val="center"/>
          </w:tcPr>
          <w:p>
            <w:pPr>
              <w:pStyle w:val="10"/>
              <w:spacing w:beforeAutospacing="0" w:afterAutospacing="0" w:line="300" w:lineRule="exact"/>
              <w:jc w:val="both"/>
              <w:rPr>
                <w:rFonts w:ascii="仿宋_GB2312" w:hAnsi="仿宋_GB2312" w:eastAsia="仿宋_GB2312" w:cs="仿宋_GB2312"/>
                <w:spacing w:val="-11"/>
                <w:kern w:val="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1.依法依规对法人资料进行梳理，要件不全或不符要求的要求补正，并结合行业发展规划，做出受理或不予受理的决定。</w:t>
            </w:r>
          </w:p>
        </w:tc>
        <w:tc>
          <w:tcPr>
            <w:tcW w:w="3585" w:type="dxa"/>
            <w:vMerge w:val="restart"/>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政府投资条例》（2019年4月国务院令第712号）：第三十二条：“有下列情形之一的，责令改正，对负有责任的领导人员和直接责任人员依法给予处分：（一）超越审批权限审批政府投资项目；（二）对不符合规定的政府投资项目予以批准；（三）未按照规定核定或者调整政府投资项目的投资概算；（四）为不符合规定的项目安排投资补助、贷款贴息等政府投资资金；（五）履行政府投资管理职责中其他玩忽职守、滥用职权、徇私舞弊的情形。”</w:t>
            </w:r>
          </w:p>
          <w:p>
            <w:pPr>
              <w:pStyle w:val="2"/>
              <w:rPr>
                <w:rFonts w:ascii="仿宋_GB2312" w:hAnsi="仿宋_GB2312" w:eastAsia="仿宋_GB2312" w:cs="仿宋_GB2312"/>
                <w:spacing w:val="-11"/>
                <w:szCs w:val="21"/>
                <w:shd w:val="clear" w:color="070000" w:fill="FFFFFF"/>
              </w:rPr>
            </w:pPr>
          </w:p>
          <w:p>
            <w:pPr>
              <w:rPr>
                <w:rFonts w:ascii="仿宋_GB2312" w:hAnsi="仿宋_GB2312" w:eastAsia="仿宋_GB2312" w:cs="仿宋_GB2312"/>
                <w:spacing w:val="-11"/>
                <w:szCs w:val="21"/>
                <w:shd w:val="clear" w:color="070000" w:fill="FFFFFF"/>
              </w:rPr>
            </w:pPr>
          </w:p>
          <w:p>
            <w:pPr>
              <w:pStyle w:val="2"/>
              <w:rPr>
                <w:rFonts w:ascii="仿宋_GB2312" w:hAnsi="仿宋_GB2312" w:eastAsia="仿宋_GB2312" w:cs="仿宋_GB2312"/>
                <w:spacing w:val="-11"/>
                <w:szCs w:val="21"/>
                <w:shd w:val="clear" w:color="070000" w:fill="FFFFFF"/>
              </w:rPr>
            </w:pPr>
          </w:p>
          <w:p/>
          <w:p>
            <w:pPr>
              <w:widowControl/>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rPr>
                <w:rFonts w:ascii="方正小标宋_GBK" w:hAnsi="方正小标宋_GBK" w:eastAsia="方正小标宋_GBK" w:cs="方正小标宋_GBK"/>
                <w:sz w:val="44"/>
                <w:szCs w:val="44"/>
              </w:rPr>
            </w:pPr>
          </w:p>
        </w:tc>
        <w:tc>
          <w:tcPr>
            <w:tcW w:w="1364" w:type="dxa"/>
            <w:vMerge w:val="continue"/>
            <w:vAlign w:val="center"/>
          </w:tcPr>
          <w:p>
            <w:pPr>
              <w:spacing w:line="300" w:lineRule="exact"/>
              <w:rPr>
                <w:rFonts w:ascii="方正小标宋_GBK" w:hAnsi="方正小标宋_GBK" w:eastAsia="方正小标宋_GBK" w:cs="方正小标宋_GBK"/>
                <w:sz w:val="44"/>
                <w:szCs w:val="44"/>
              </w:rPr>
            </w:pPr>
          </w:p>
        </w:tc>
        <w:tc>
          <w:tcPr>
            <w:tcW w:w="3525" w:type="dxa"/>
            <w:vMerge w:val="continue"/>
            <w:vAlign w:val="center"/>
          </w:tcPr>
          <w:p>
            <w:pPr>
              <w:spacing w:line="300" w:lineRule="exact"/>
              <w:rPr>
                <w:rFonts w:ascii="方正小标宋_GBK" w:hAnsi="方正小标宋_GBK" w:eastAsia="方正小标宋_GBK" w:cs="方正小标宋_GBK"/>
                <w:sz w:val="44"/>
                <w:szCs w:val="44"/>
              </w:rPr>
            </w:pPr>
          </w:p>
        </w:tc>
        <w:tc>
          <w:tcPr>
            <w:tcW w:w="825" w:type="dxa"/>
            <w:vMerge w:val="continue"/>
            <w:vAlign w:val="center"/>
          </w:tcPr>
          <w:p>
            <w:pPr>
              <w:spacing w:line="300" w:lineRule="exact"/>
              <w:jc w:val="center"/>
              <w:rPr>
                <w:rFonts w:ascii="方正小标宋_GBK" w:hAnsi="方正小标宋_GBK" w:eastAsia="方正小标宋_GBK" w:cs="方正小标宋_GBK"/>
                <w:sz w:val="44"/>
                <w:szCs w:val="44"/>
              </w:rPr>
            </w:pPr>
          </w:p>
        </w:tc>
        <w:tc>
          <w:tcPr>
            <w:tcW w:w="840" w:type="dxa"/>
            <w:vAlign w:val="center"/>
          </w:tcPr>
          <w:p>
            <w:pPr>
              <w:pStyle w:val="10"/>
              <w:widowControl/>
              <w:spacing w:beforeAutospacing="0" w:afterAutospacing="0" w:line="300" w:lineRule="exact"/>
              <w:jc w:val="center"/>
              <w:rPr>
                <w:rFonts w:ascii="仿宋_GB2312" w:hAnsi="仿宋_GB2312" w:eastAsia="仿宋_GB2312" w:cs="仿宋_GB2312"/>
                <w:spacing w:val="-11"/>
                <w:kern w:val="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审查</w:t>
            </w:r>
          </w:p>
        </w:tc>
        <w:tc>
          <w:tcPr>
            <w:tcW w:w="2130" w:type="dxa"/>
            <w:vAlign w:val="center"/>
          </w:tcPr>
          <w:p>
            <w:pPr>
              <w:pStyle w:val="10"/>
              <w:widowControl/>
              <w:spacing w:beforeAutospacing="0" w:afterAutospacing="0" w:line="300" w:lineRule="exact"/>
              <w:jc w:val="both"/>
              <w:rPr>
                <w:rFonts w:ascii="仿宋_GB2312" w:hAnsi="仿宋_GB2312" w:eastAsia="仿宋_GB2312" w:cs="仿宋_GB2312"/>
                <w:spacing w:val="-11"/>
                <w:kern w:val="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2.通过书面审查、实地核查、专家评审等方式进行审查。对合规性审核。</w:t>
            </w:r>
          </w:p>
        </w:tc>
        <w:tc>
          <w:tcPr>
            <w:tcW w:w="3585" w:type="dxa"/>
            <w:vMerge w:val="continue"/>
            <w:vAlign w:val="center"/>
          </w:tcPr>
          <w:p>
            <w:pPr>
              <w:widowControl/>
              <w:spacing w:line="300" w:lineRule="exact"/>
              <w:rPr>
                <w:rFonts w:ascii="方正小标宋_GBK" w:hAnsi="方正小标宋_GBK" w:eastAsia="方正小标宋_GBK" w:cs="方正小标宋_GBK"/>
                <w:sz w:val="44"/>
                <w:szCs w:val="44"/>
              </w:rPr>
            </w:pPr>
          </w:p>
        </w:tc>
        <w:tc>
          <w:tcPr>
            <w:tcW w:w="1170" w:type="dxa"/>
            <w:vAlign w:val="center"/>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业务审查：投资股、社会股、城乡建设股、农业股、工业股等</w:t>
            </w:r>
          </w:p>
          <w:p>
            <w:pPr>
              <w:spacing w:line="300" w:lineRule="exact"/>
              <w:jc w:val="center"/>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rPr>
                <w:rFonts w:ascii="方正小标宋_GBK" w:hAnsi="方正小标宋_GBK" w:eastAsia="方正小标宋_GBK" w:cs="方正小标宋_GBK"/>
                <w:sz w:val="44"/>
                <w:szCs w:val="44"/>
              </w:rPr>
            </w:pPr>
          </w:p>
        </w:tc>
        <w:tc>
          <w:tcPr>
            <w:tcW w:w="1364" w:type="dxa"/>
            <w:vMerge w:val="continue"/>
            <w:vAlign w:val="center"/>
          </w:tcPr>
          <w:p>
            <w:pPr>
              <w:spacing w:line="300" w:lineRule="exact"/>
              <w:rPr>
                <w:rFonts w:ascii="方正小标宋_GBK" w:hAnsi="方正小标宋_GBK" w:eastAsia="方正小标宋_GBK" w:cs="方正小标宋_GBK"/>
                <w:sz w:val="44"/>
                <w:szCs w:val="44"/>
              </w:rPr>
            </w:pPr>
          </w:p>
        </w:tc>
        <w:tc>
          <w:tcPr>
            <w:tcW w:w="3525" w:type="dxa"/>
            <w:vMerge w:val="continue"/>
            <w:vAlign w:val="center"/>
          </w:tcPr>
          <w:p>
            <w:pPr>
              <w:spacing w:line="300" w:lineRule="exact"/>
              <w:rPr>
                <w:rFonts w:ascii="方正小标宋_GBK" w:hAnsi="方正小标宋_GBK" w:eastAsia="方正小标宋_GBK" w:cs="方正小标宋_GBK"/>
                <w:sz w:val="44"/>
                <w:szCs w:val="44"/>
              </w:rPr>
            </w:pPr>
          </w:p>
        </w:tc>
        <w:tc>
          <w:tcPr>
            <w:tcW w:w="825" w:type="dxa"/>
            <w:vMerge w:val="continue"/>
            <w:vAlign w:val="center"/>
          </w:tcPr>
          <w:p>
            <w:pPr>
              <w:spacing w:line="300" w:lineRule="exact"/>
              <w:jc w:val="center"/>
              <w:rPr>
                <w:rFonts w:ascii="方正小标宋_GBK" w:hAnsi="方正小标宋_GBK" w:eastAsia="方正小标宋_GBK" w:cs="方正小标宋_GBK"/>
                <w:sz w:val="44"/>
                <w:szCs w:val="44"/>
              </w:rPr>
            </w:pPr>
          </w:p>
        </w:tc>
        <w:tc>
          <w:tcPr>
            <w:tcW w:w="840" w:type="dxa"/>
            <w:vAlign w:val="center"/>
          </w:tcPr>
          <w:p>
            <w:pPr>
              <w:pStyle w:val="10"/>
              <w:widowControl/>
              <w:spacing w:beforeAutospacing="0" w:afterAutospacing="0" w:line="300" w:lineRule="exact"/>
              <w:jc w:val="center"/>
              <w:rPr>
                <w:rFonts w:ascii="仿宋_GB2312" w:hAnsi="仿宋_GB2312" w:eastAsia="仿宋_GB2312" w:cs="仿宋_GB2312"/>
                <w:spacing w:val="-11"/>
                <w:kern w:val="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制发文件</w:t>
            </w:r>
          </w:p>
        </w:tc>
        <w:tc>
          <w:tcPr>
            <w:tcW w:w="2130" w:type="dxa"/>
            <w:vAlign w:val="center"/>
          </w:tcPr>
          <w:p>
            <w:pPr>
              <w:pStyle w:val="10"/>
              <w:widowControl/>
              <w:spacing w:beforeAutospacing="0" w:afterAutospacing="0" w:line="300" w:lineRule="exact"/>
              <w:jc w:val="both"/>
              <w:rPr>
                <w:rFonts w:ascii="仿宋_GB2312" w:hAnsi="仿宋_GB2312" w:eastAsia="仿宋_GB2312" w:cs="仿宋_GB2312"/>
                <w:spacing w:val="-11"/>
                <w:kern w:val="2"/>
                <w:sz w:val="21"/>
                <w:szCs w:val="21"/>
                <w:shd w:val="clear" w:color="070000" w:fill="FFFFFF"/>
              </w:rPr>
            </w:pPr>
            <w:r>
              <w:rPr>
                <w:rFonts w:hint="eastAsia" w:ascii="仿宋_GB2312" w:hAnsi="仿宋_GB2312" w:eastAsia="仿宋_GB2312" w:cs="仿宋_GB2312"/>
                <w:spacing w:val="-11"/>
                <w:kern w:val="2"/>
                <w:sz w:val="21"/>
                <w:szCs w:val="21"/>
                <w:shd w:val="clear" w:color="070000" w:fill="FFFFFF"/>
              </w:rPr>
              <w:t>3.制发批准文书，可以公开的依法予以公开。</w:t>
            </w:r>
          </w:p>
        </w:tc>
        <w:tc>
          <w:tcPr>
            <w:tcW w:w="3585" w:type="dxa"/>
            <w:vMerge w:val="continue"/>
            <w:vAlign w:val="center"/>
          </w:tcPr>
          <w:p>
            <w:pPr>
              <w:spacing w:line="300" w:lineRule="exact"/>
              <w:rPr>
                <w:rFonts w:ascii="方正小标宋_GBK" w:hAnsi="方正小标宋_GBK" w:eastAsia="方正小标宋_GBK" w:cs="方正小标宋_GBK"/>
                <w:sz w:val="44"/>
                <w:szCs w:val="44"/>
              </w:rPr>
            </w:pP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64"/>
        <w:gridCol w:w="3525"/>
        <w:gridCol w:w="825"/>
        <w:gridCol w:w="840"/>
        <w:gridCol w:w="2130"/>
        <w:gridCol w:w="358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136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52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82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4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13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358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17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35" w:type="dxa"/>
            <w:vMerge w:val="restart"/>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2</w:t>
            </w:r>
          </w:p>
        </w:tc>
        <w:tc>
          <w:tcPr>
            <w:tcW w:w="1364" w:type="dxa"/>
            <w:vMerge w:val="restart"/>
            <w:vAlign w:val="center"/>
          </w:tcPr>
          <w:p>
            <w:pPr>
              <w:autoSpaceDN w:val="0"/>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定价目录事项审批</w:t>
            </w:r>
          </w:p>
          <w:p>
            <w:pPr>
              <w:spacing w:line="300" w:lineRule="exact"/>
              <w:jc w:val="left"/>
              <w:rPr>
                <w:rFonts w:ascii="仿宋_GB2312" w:hAnsi="仿宋_GB2312" w:eastAsia="仿宋_GB2312" w:cs="仿宋_GB2312"/>
                <w:spacing w:val="-11"/>
                <w:szCs w:val="21"/>
                <w:shd w:val="clear" w:color="070000" w:fill="FFFFFF"/>
              </w:rPr>
            </w:pPr>
          </w:p>
        </w:tc>
        <w:tc>
          <w:tcPr>
            <w:tcW w:w="3525" w:type="dxa"/>
            <w:vMerge w:val="restart"/>
            <w:vAlign w:val="center"/>
          </w:tcPr>
          <w:p>
            <w:pPr>
              <w:autoSpaceDN w:val="0"/>
              <w:spacing w:line="300" w:lineRule="exact"/>
              <w:jc w:val="left"/>
              <w:textAlignment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《中华人民共和国价格法》第二十条第二款“省、自治区、直辖市人民政府价格主管部门和其他有关部门，应当按照地方定价目录规定的定价权限和具体适用范围制定在本地区执行的政府指导价、政府定价。”</w:t>
            </w:r>
          </w:p>
          <w:p>
            <w:pPr>
              <w:autoSpaceDN w:val="0"/>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《河南省定价目录》省政府审核同意、国家发展改革委审定，（豫发改价调〔2018〕530号）。</w:t>
            </w:r>
          </w:p>
          <w:p>
            <w:pPr>
              <w:spacing w:line="300" w:lineRule="exact"/>
              <w:rPr>
                <w:rFonts w:ascii="仿宋_GB2312" w:hAnsi="仿宋_GB2312" w:eastAsia="仿宋_GB2312" w:cs="仿宋_GB2312"/>
                <w:spacing w:val="-11"/>
                <w:szCs w:val="21"/>
                <w:shd w:val="clear" w:color="070000" w:fill="FFFFFF"/>
              </w:rPr>
            </w:pPr>
          </w:p>
        </w:tc>
        <w:tc>
          <w:tcPr>
            <w:tcW w:w="825" w:type="dxa"/>
            <w:vMerge w:val="restart"/>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其他职权</w:t>
            </w:r>
          </w:p>
          <w:p>
            <w:pPr>
              <w:spacing w:line="300" w:lineRule="exact"/>
              <w:jc w:val="center"/>
              <w:rPr>
                <w:rFonts w:ascii="仿宋_GB2312" w:hAnsi="仿宋_GB2312" w:eastAsia="仿宋_GB2312" w:cs="仿宋_GB2312"/>
                <w:spacing w:val="-11"/>
                <w:szCs w:val="21"/>
                <w:shd w:val="clear" w:color="070000" w:fill="FFFFFF"/>
              </w:rPr>
            </w:pPr>
          </w:p>
        </w:tc>
        <w:tc>
          <w:tcPr>
            <w:tcW w:w="840"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受理</w:t>
            </w:r>
          </w:p>
        </w:tc>
        <w:tc>
          <w:tcPr>
            <w:tcW w:w="2130"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申报项目资料是否齐全</w:t>
            </w:r>
          </w:p>
        </w:tc>
        <w:tc>
          <w:tcPr>
            <w:tcW w:w="3585" w:type="dxa"/>
            <w:vMerge w:val="restart"/>
            <w:vAlign w:val="center"/>
          </w:tcPr>
          <w:p>
            <w:pPr>
              <w:widowControl/>
              <w:spacing w:line="300" w:lineRule="exact"/>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中华人民共和国价格法》第四十五条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第四十六条价格工作人员泄露国家秘密、商业秘密以及滥用职权、徇私舞弊、玩忽职守、索贿受贿，构成犯罪的，依法追究刑事责任；尚不构成犯罪的，依法给予处分。</w:t>
            </w:r>
          </w:p>
          <w:p>
            <w:pPr>
              <w:widowControl/>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35" w:type="dxa"/>
            <w:vMerge w:val="continue"/>
            <w:vAlign w:val="center"/>
          </w:tcPr>
          <w:p>
            <w:pPr>
              <w:pStyle w:val="2"/>
              <w:jc w:val="center"/>
              <w:rPr>
                <w:rFonts w:ascii="方正小标宋_GBK" w:hAnsi="方正小标宋_GBK" w:eastAsia="方正小标宋_GBK" w:cs="方正小标宋_GBK"/>
                <w:sz w:val="44"/>
                <w:szCs w:val="44"/>
              </w:rPr>
            </w:pPr>
          </w:p>
        </w:tc>
        <w:tc>
          <w:tcPr>
            <w:tcW w:w="1364" w:type="dxa"/>
            <w:vMerge w:val="continue"/>
            <w:vAlign w:val="center"/>
          </w:tcPr>
          <w:p>
            <w:pPr>
              <w:spacing w:line="300" w:lineRule="exact"/>
              <w:jc w:val="left"/>
              <w:rPr>
                <w:rFonts w:ascii="仿宋_GB2312" w:hAnsi="仿宋_GB2312" w:eastAsia="仿宋_GB2312" w:cs="仿宋_GB2312"/>
                <w:spacing w:val="-11"/>
                <w:szCs w:val="21"/>
                <w:shd w:val="clear" w:color="070000" w:fill="FFFFFF"/>
              </w:rPr>
            </w:pPr>
          </w:p>
        </w:tc>
        <w:tc>
          <w:tcPr>
            <w:tcW w:w="3525"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825" w:type="dxa"/>
            <w:vMerge w:val="continue"/>
            <w:vAlign w:val="center"/>
          </w:tcPr>
          <w:p>
            <w:pPr>
              <w:spacing w:line="300" w:lineRule="exact"/>
              <w:jc w:val="center"/>
              <w:rPr>
                <w:rFonts w:ascii="仿宋_GB2312" w:hAnsi="仿宋_GB2312" w:eastAsia="仿宋_GB2312" w:cs="仿宋_GB2312"/>
                <w:spacing w:val="-11"/>
                <w:szCs w:val="21"/>
                <w:shd w:val="clear" w:color="070000" w:fill="FFFFFF"/>
              </w:rPr>
            </w:pPr>
          </w:p>
        </w:tc>
        <w:tc>
          <w:tcPr>
            <w:tcW w:w="840" w:type="dxa"/>
            <w:vMerge w:val="restart"/>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审核</w:t>
            </w:r>
          </w:p>
        </w:tc>
        <w:tc>
          <w:tcPr>
            <w:tcW w:w="2130"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成本监审或成本调查</w:t>
            </w:r>
          </w:p>
        </w:tc>
        <w:tc>
          <w:tcPr>
            <w:tcW w:w="3585" w:type="dxa"/>
            <w:vMerge w:val="continue"/>
            <w:vAlign w:val="center"/>
          </w:tcPr>
          <w:p>
            <w:pPr>
              <w:widowControl/>
              <w:spacing w:line="300" w:lineRule="exact"/>
              <w:rPr>
                <w:rFonts w:ascii="仿宋_GB2312" w:hAnsi="仿宋_GB2312" w:eastAsia="仿宋_GB2312" w:cs="仿宋_GB2312"/>
                <w:spacing w:val="-11"/>
                <w:szCs w:val="21"/>
                <w:shd w:val="clear" w:color="070000" w:fill="FFFFFF"/>
              </w:rPr>
            </w:pP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物价管理股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735" w:type="dxa"/>
            <w:vMerge w:val="continue"/>
            <w:vAlign w:val="center"/>
          </w:tcPr>
          <w:p>
            <w:pPr>
              <w:pStyle w:val="2"/>
              <w:jc w:val="center"/>
              <w:rPr>
                <w:rFonts w:ascii="方正小标宋_GBK" w:hAnsi="方正小标宋_GBK" w:eastAsia="方正小标宋_GBK" w:cs="方正小标宋_GBK"/>
                <w:sz w:val="44"/>
                <w:szCs w:val="44"/>
              </w:rPr>
            </w:pPr>
          </w:p>
        </w:tc>
        <w:tc>
          <w:tcPr>
            <w:tcW w:w="1364" w:type="dxa"/>
            <w:vMerge w:val="continue"/>
            <w:vAlign w:val="center"/>
          </w:tcPr>
          <w:p>
            <w:pPr>
              <w:spacing w:line="300" w:lineRule="exact"/>
              <w:jc w:val="left"/>
              <w:rPr>
                <w:rFonts w:ascii="仿宋_GB2312" w:hAnsi="仿宋_GB2312" w:eastAsia="仿宋_GB2312" w:cs="仿宋_GB2312"/>
                <w:spacing w:val="-11"/>
                <w:szCs w:val="21"/>
                <w:shd w:val="clear" w:color="070000" w:fill="FFFFFF"/>
              </w:rPr>
            </w:pPr>
          </w:p>
        </w:tc>
        <w:tc>
          <w:tcPr>
            <w:tcW w:w="3525" w:type="dxa"/>
            <w:vMerge w:val="continue"/>
            <w:vAlign w:val="center"/>
          </w:tcPr>
          <w:p>
            <w:pPr>
              <w:spacing w:line="300" w:lineRule="exact"/>
              <w:rPr>
                <w:rFonts w:ascii="仿宋_GB2312" w:hAnsi="仿宋_GB2312" w:eastAsia="仿宋_GB2312" w:cs="仿宋_GB2312"/>
                <w:spacing w:val="-11"/>
                <w:szCs w:val="21"/>
                <w:shd w:val="clear" w:color="070000" w:fill="FFFFFF"/>
              </w:rPr>
            </w:pPr>
          </w:p>
        </w:tc>
        <w:tc>
          <w:tcPr>
            <w:tcW w:w="825" w:type="dxa"/>
            <w:vMerge w:val="continue"/>
            <w:vAlign w:val="center"/>
          </w:tcPr>
          <w:p>
            <w:pPr>
              <w:spacing w:line="300" w:lineRule="exact"/>
              <w:jc w:val="center"/>
              <w:rPr>
                <w:rFonts w:ascii="仿宋_GB2312" w:hAnsi="仿宋_GB2312" w:eastAsia="仿宋_GB2312" w:cs="仿宋_GB2312"/>
                <w:spacing w:val="-11"/>
                <w:szCs w:val="21"/>
                <w:shd w:val="clear" w:color="070000" w:fill="FFFFFF"/>
              </w:rPr>
            </w:pPr>
          </w:p>
        </w:tc>
        <w:tc>
          <w:tcPr>
            <w:tcW w:w="840" w:type="dxa"/>
            <w:vMerge w:val="continue"/>
            <w:vAlign w:val="center"/>
          </w:tcPr>
          <w:p>
            <w:pPr>
              <w:pStyle w:val="10"/>
              <w:spacing w:beforeAutospacing="0" w:afterAutospacing="0" w:line="300" w:lineRule="exact"/>
              <w:jc w:val="center"/>
              <w:rPr>
                <w:rFonts w:ascii="仿宋_GB2312" w:hAnsi="仿宋_GB2312" w:eastAsia="仿宋_GB2312" w:cs="仿宋_GB2312"/>
                <w:spacing w:val="-11"/>
                <w:kern w:val="2"/>
                <w:sz w:val="21"/>
                <w:szCs w:val="21"/>
                <w:shd w:val="clear" w:color="070000" w:fill="FFFFFF"/>
              </w:rPr>
            </w:pPr>
          </w:p>
        </w:tc>
        <w:tc>
          <w:tcPr>
            <w:tcW w:w="2130"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价格调查、听取社会意见，形成制定价格方案和进行合法性审查等。</w:t>
            </w:r>
          </w:p>
        </w:tc>
        <w:tc>
          <w:tcPr>
            <w:tcW w:w="3585" w:type="dxa"/>
            <w:vMerge w:val="continue"/>
            <w:vAlign w:val="center"/>
          </w:tcPr>
          <w:p>
            <w:pPr>
              <w:widowControl/>
              <w:spacing w:line="300" w:lineRule="exact"/>
              <w:rPr>
                <w:rFonts w:ascii="仿宋_GB2312" w:hAnsi="仿宋_GB2312" w:eastAsia="仿宋_GB2312" w:cs="仿宋_GB2312"/>
                <w:spacing w:val="-11"/>
                <w:szCs w:val="21"/>
                <w:shd w:val="clear" w:color="070000" w:fill="FFFFFF"/>
              </w:rPr>
            </w:pPr>
          </w:p>
        </w:tc>
        <w:tc>
          <w:tcPr>
            <w:tcW w:w="1170"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物价管理股</w:t>
            </w:r>
          </w:p>
          <w:p>
            <w:pPr>
              <w:spacing w:line="300" w:lineRule="exact"/>
              <w:jc w:val="center"/>
              <w:rPr>
                <w:rFonts w:ascii="仿宋_GB2312" w:hAnsi="仿宋_GB2312" w:eastAsia="仿宋_GB2312" w:cs="仿宋_GB2312"/>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rPr>
                <w:rFonts w:ascii="方正小标宋_GBK" w:hAnsi="方正小标宋_GBK" w:eastAsia="方正小标宋_GBK" w:cs="方正小标宋_GBK"/>
                <w:sz w:val="44"/>
                <w:szCs w:val="44"/>
              </w:rPr>
            </w:pPr>
          </w:p>
        </w:tc>
        <w:tc>
          <w:tcPr>
            <w:tcW w:w="1364" w:type="dxa"/>
            <w:vMerge w:val="continue"/>
            <w:vAlign w:val="center"/>
          </w:tcPr>
          <w:p>
            <w:pPr>
              <w:spacing w:line="300" w:lineRule="exact"/>
              <w:rPr>
                <w:rFonts w:ascii="方正小标宋_GBK" w:hAnsi="方正小标宋_GBK" w:eastAsia="方正小标宋_GBK" w:cs="方正小标宋_GBK"/>
                <w:sz w:val="44"/>
                <w:szCs w:val="44"/>
              </w:rPr>
            </w:pPr>
          </w:p>
        </w:tc>
        <w:tc>
          <w:tcPr>
            <w:tcW w:w="3525" w:type="dxa"/>
            <w:vMerge w:val="continue"/>
            <w:vAlign w:val="center"/>
          </w:tcPr>
          <w:p>
            <w:pPr>
              <w:spacing w:line="300" w:lineRule="exact"/>
              <w:rPr>
                <w:rFonts w:ascii="方正小标宋_GBK" w:hAnsi="方正小标宋_GBK" w:eastAsia="方正小标宋_GBK" w:cs="方正小标宋_GBK"/>
                <w:sz w:val="44"/>
                <w:szCs w:val="44"/>
              </w:rPr>
            </w:pPr>
          </w:p>
        </w:tc>
        <w:tc>
          <w:tcPr>
            <w:tcW w:w="825" w:type="dxa"/>
            <w:vMerge w:val="continue"/>
            <w:vAlign w:val="center"/>
          </w:tcPr>
          <w:p>
            <w:pPr>
              <w:spacing w:line="300" w:lineRule="exact"/>
              <w:jc w:val="center"/>
              <w:rPr>
                <w:rFonts w:ascii="方正小标宋_GBK" w:hAnsi="方正小标宋_GBK" w:eastAsia="方正小标宋_GBK" w:cs="方正小标宋_GBK"/>
                <w:sz w:val="44"/>
                <w:szCs w:val="44"/>
              </w:rPr>
            </w:pPr>
          </w:p>
        </w:tc>
        <w:tc>
          <w:tcPr>
            <w:tcW w:w="84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决定</w:t>
            </w:r>
          </w:p>
        </w:tc>
        <w:tc>
          <w:tcPr>
            <w:tcW w:w="2130" w:type="dxa"/>
            <w:vAlign w:val="center"/>
          </w:tcPr>
          <w:p>
            <w:pPr>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提请集体审议，由主管领导同意作出制定价格的决定。</w:t>
            </w:r>
          </w:p>
        </w:tc>
        <w:tc>
          <w:tcPr>
            <w:tcW w:w="3585" w:type="dxa"/>
            <w:vMerge w:val="continue"/>
            <w:vAlign w:val="center"/>
          </w:tcPr>
          <w:p>
            <w:pPr>
              <w:widowControl/>
              <w:spacing w:line="300" w:lineRule="exact"/>
              <w:rPr>
                <w:rFonts w:ascii="方正小标宋_GBK" w:hAnsi="方正小标宋_GBK" w:eastAsia="方正小标宋_GBK" w:cs="方正小标宋_GBK"/>
                <w:sz w:val="44"/>
                <w:szCs w:val="44"/>
              </w:rPr>
            </w:pP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rPr>
                <w:rFonts w:ascii="方正小标宋_GBK" w:hAnsi="方正小标宋_GBK" w:eastAsia="方正小标宋_GBK" w:cs="方正小标宋_GBK"/>
                <w:sz w:val="44"/>
                <w:szCs w:val="44"/>
              </w:rPr>
            </w:pPr>
          </w:p>
        </w:tc>
        <w:tc>
          <w:tcPr>
            <w:tcW w:w="1364" w:type="dxa"/>
            <w:vMerge w:val="continue"/>
            <w:vAlign w:val="center"/>
          </w:tcPr>
          <w:p>
            <w:pPr>
              <w:spacing w:line="300" w:lineRule="exact"/>
              <w:rPr>
                <w:rFonts w:ascii="方正小标宋_GBK" w:hAnsi="方正小标宋_GBK" w:eastAsia="方正小标宋_GBK" w:cs="方正小标宋_GBK"/>
                <w:sz w:val="44"/>
                <w:szCs w:val="44"/>
              </w:rPr>
            </w:pPr>
          </w:p>
        </w:tc>
        <w:tc>
          <w:tcPr>
            <w:tcW w:w="3525" w:type="dxa"/>
            <w:vMerge w:val="continue"/>
            <w:vAlign w:val="center"/>
          </w:tcPr>
          <w:p>
            <w:pPr>
              <w:spacing w:line="300" w:lineRule="exact"/>
              <w:rPr>
                <w:rFonts w:ascii="方正小标宋_GBK" w:hAnsi="方正小标宋_GBK" w:eastAsia="方正小标宋_GBK" w:cs="方正小标宋_GBK"/>
                <w:sz w:val="44"/>
                <w:szCs w:val="44"/>
              </w:rPr>
            </w:pPr>
          </w:p>
        </w:tc>
        <w:tc>
          <w:tcPr>
            <w:tcW w:w="825" w:type="dxa"/>
            <w:vMerge w:val="continue"/>
            <w:vAlign w:val="center"/>
          </w:tcPr>
          <w:p>
            <w:pPr>
              <w:spacing w:line="300" w:lineRule="exact"/>
              <w:jc w:val="center"/>
              <w:rPr>
                <w:rFonts w:ascii="方正小标宋_GBK" w:hAnsi="方正小标宋_GBK" w:eastAsia="方正小标宋_GBK" w:cs="方正小标宋_GBK"/>
                <w:sz w:val="44"/>
                <w:szCs w:val="44"/>
              </w:rPr>
            </w:pPr>
          </w:p>
        </w:tc>
        <w:tc>
          <w:tcPr>
            <w:tcW w:w="840" w:type="dxa"/>
            <w:vAlign w:val="center"/>
          </w:tcPr>
          <w:p>
            <w:pPr>
              <w:widowControl/>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办结</w:t>
            </w:r>
          </w:p>
        </w:tc>
        <w:tc>
          <w:tcPr>
            <w:tcW w:w="2130" w:type="dxa"/>
            <w:vAlign w:val="center"/>
          </w:tcPr>
          <w:p>
            <w:pPr>
              <w:widowControl/>
              <w:spacing w:line="300" w:lineRule="exact"/>
              <w:jc w:val="left"/>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完成文件制定</w:t>
            </w:r>
          </w:p>
        </w:tc>
        <w:tc>
          <w:tcPr>
            <w:tcW w:w="3585" w:type="dxa"/>
            <w:vMerge w:val="continue"/>
            <w:vAlign w:val="center"/>
          </w:tcPr>
          <w:p>
            <w:pPr>
              <w:spacing w:line="300" w:lineRule="exact"/>
              <w:rPr>
                <w:rFonts w:ascii="方正小标宋_GBK" w:hAnsi="方正小标宋_GBK" w:eastAsia="方正小标宋_GBK" w:cs="方正小标宋_GBK"/>
                <w:sz w:val="44"/>
                <w:szCs w:val="44"/>
              </w:rPr>
            </w:pP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64"/>
        <w:gridCol w:w="3525"/>
        <w:gridCol w:w="825"/>
        <w:gridCol w:w="840"/>
        <w:gridCol w:w="2130"/>
        <w:gridCol w:w="358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136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352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82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4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213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3585"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17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4" w:hRule="atLeast"/>
        </w:trPr>
        <w:tc>
          <w:tcPr>
            <w:tcW w:w="735" w:type="dxa"/>
            <w:vAlign w:val="center"/>
          </w:tcPr>
          <w:p>
            <w:pPr>
              <w:pStyle w:val="2"/>
              <w:jc w:val="center"/>
              <w:rPr>
                <w:rFonts w:ascii="方正小标宋_GBK" w:hAnsi="方正小标宋_GBK" w:eastAsia="方正小标宋_GBK" w:cs="方正小标宋_GBK"/>
                <w:sz w:val="44"/>
                <w:szCs w:val="44"/>
              </w:rPr>
            </w:pPr>
            <w:r>
              <w:rPr>
                <w:rFonts w:hint="eastAsia" w:ascii="仿宋_GB2312" w:hAnsi="仿宋_GB2312" w:eastAsia="仿宋_GB2312" w:cs="仿宋_GB2312"/>
                <w:spacing w:val="-11"/>
                <w:szCs w:val="21"/>
                <w:shd w:val="clear" w:color="070000" w:fill="FFFFFF"/>
              </w:rPr>
              <w:t>3</w:t>
            </w:r>
          </w:p>
        </w:tc>
        <w:tc>
          <w:tcPr>
            <w:tcW w:w="1364" w:type="dxa"/>
            <w:vAlign w:val="center"/>
          </w:tcPr>
          <w:p>
            <w:pPr>
              <w:autoSpaceDN w:val="0"/>
              <w:spacing w:line="30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价格争议纠纷调解</w:t>
            </w:r>
          </w:p>
        </w:tc>
        <w:tc>
          <w:tcPr>
            <w:tcW w:w="3525" w:type="dxa"/>
            <w:vAlign w:val="center"/>
          </w:tcPr>
          <w:p>
            <w:pPr>
              <w:autoSpaceDN w:val="0"/>
              <w:spacing w:line="300" w:lineRule="exact"/>
              <w:jc w:val="left"/>
              <w:textAlignment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《中共中央 国务院关于推进价格机制改革的若干意见》（中发〔2015〕28号）第二十五条：“加强民生领域价格监管，做好价格争议纠纷调解处理，维护群众合法价格权益。”</w:t>
            </w:r>
          </w:p>
          <w:p>
            <w:pPr>
              <w:autoSpaceDN w:val="0"/>
              <w:spacing w:line="300" w:lineRule="exact"/>
              <w:jc w:val="left"/>
              <w:textAlignment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关于深入开展价格争议纠纷调解工作的意见》（法发〔2019〕32号）第二条第四款：价格争议纠纷是平等民事主体之间因商品或者服务价格产生的纠纷。主要涉及交通事故赔偿、消费者权益保障、医疗服务、物业服务、旅游餐饮服务、工程建设造价、农业生产资料、保险理赔等民生领域的价格争议纠纷。</w:t>
            </w:r>
          </w:p>
          <w:p>
            <w:pPr>
              <w:autoSpaceDN w:val="0"/>
              <w:spacing w:line="300" w:lineRule="exact"/>
              <w:jc w:val="left"/>
              <w:textAlignment w:val="center"/>
              <w:rPr>
                <w:rFonts w:ascii="仿宋_GB2312" w:hAnsi="仿宋_GB2312" w:eastAsia="仿宋_GB2312" w:cs="仿宋_GB2312"/>
                <w:kern w:val="0"/>
                <w:szCs w:val="21"/>
              </w:rPr>
            </w:pPr>
          </w:p>
        </w:tc>
        <w:tc>
          <w:tcPr>
            <w:tcW w:w="825"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spacing w:val="-11"/>
                <w:szCs w:val="21"/>
                <w:shd w:val="clear" w:color="070000" w:fill="FFFFFF"/>
              </w:rPr>
              <w:t>其他职权</w:t>
            </w:r>
          </w:p>
        </w:tc>
        <w:tc>
          <w:tcPr>
            <w:tcW w:w="840" w:type="dxa"/>
            <w:vAlign w:val="center"/>
          </w:tcPr>
          <w:p>
            <w:pPr>
              <w:pStyle w:val="11"/>
              <w:widowControl/>
              <w:spacing w:beforeAutospacing="0" w:afterAutospacing="0" w:line="300" w:lineRule="exact"/>
              <w:jc w:val="center"/>
              <w:rPr>
                <w:rFonts w:ascii="仿宋_GB2312" w:hAnsi="仿宋_GB2312" w:eastAsia="仿宋_GB2312" w:cs="仿宋_GB2312"/>
                <w:spacing w:val="-11"/>
                <w:kern w:val="2"/>
                <w:sz w:val="21"/>
                <w:szCs w:val="21"/>
                <w:shd w:val="clear" w:color="070000" w:fill="FFFFFF"/>
              </w:rPr>
            </w:pPr>
          </w:p>
        </w:tc>
        <w:tc>
          <w:tcPr>
            <w:tcW w:w="2130" w:type="dxa"/>
            <w:vAlign w:val="center"/>
          </w:tcPr>
          <w:p>
            <w:pPr>
              <w:pStyle w:val="11"/>
              <w:widowControl/>
              <w:tabs>
                <w:tab w:val="left" w:pos="671"/>
              </w:tabs>
              <w:spacing w:beforeAutospacing="0" w:afterAutospacing="0" w:line="300" w:lineRule="exact"/>
              <w:rPr>
                <w:rFonts w:ascii="仿宋_GB2312" w:hAnsi="仿宋_GB2312" w:eastAsia="仿宋_GB2312" w:cs="仿宋_GB2312"/>
                <w:spacing w:val="-11"/>
                <w:kern w:val="2"/>
                <w:sz w:val="21"/>
                <w:szCs w:val="21"/>
                <w:shd w:val="clear" w:color="070000" w:fill="FFFFFF"/>
              </w:rPr>
            </w:pPr>
            <w:r>
              <w:rPr>
                <w:rFonts w:hint="eastAsia" w:ascii="仿宋_GB2312" w:hAnsi="仿宋_GB2312" w:eastAsia="仿宋_GB2312" w:cs="仿宋_GB2312"/>
                <w:spacing w:val="-11"/>
                <w:sz w:val="21"/>
                <w:szCs w:val="21"/>
                <w:shd w:val="clear" w:color="070000" w:fill="FFFFFF"/>
              </w:rPr>
              <w:t>河南省未出台相关细则，此项工作暂未开展。</w:t>
            </w:r>
          </w:p>
        </w:tc>
        <w:tc>
          <w:tcPr>
            <w:tcW w:w="3585" w:type="dxa"/>
            <w:vAlign w:val="center"/>
          </w:tcPr>
          <w:p>
            <w:pPr>
              <w:widowControl/>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无</w:t>
            </w:r>
          </w:p>
        </w:tc>
        <w:tc>
          <w:tcPr>
            <w:tcW w:w="1170" w:type="dxa"/>
            <w:vAlign w:val="center"/>
          </w:tcPr>
          <w:p>
            <w:pPr>
              <w:spacing w:line="300" w:lineRule="exact"/>
              <w:jc w:val="center"/>
              <w:rPr>
                <w:rFonts w:ascii="仿宋_GB2312" w:hAnsi="仿宋_GB2312" w:eastAsia="仿宋_GB2312" w:cs="仿宋_GB2312"/>
                <w:spacing w:val="-11"/>
                <w:szCs w:val="21"/>
                <w:shd w:val="clear" w:color="070000" w:fill="FFFFFF"/>
              </w:rPr>
            </w:pPr>
            <w:r>
              <w:rPr>
                <w:rFonts w:hint="eastAsia" w:ascii="仿宋_GB2312" w:hAnsi="仿宋_GB2312" w:eastAsia="仿宋_GB2312" w:cs="仿宋_GB2312"/>
                <w:spacing w:val="-11"/>
                <w:szCs w:val="21"/>
                <w:shd w:val="clear" w:color="070000" w:fill="FFFFFF"/>
              </w:rPr>
              <w:t>价格认定中心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174" w:type="dxa"/>
            <w:gridSpan w:val="8"/>
            <w:vAlign w:val="center"/>
          </w:tcPr>
          <w:p>
            <w:pPr>
              <w:spacing w:line="300" w:lineRule="exact"/>
              <w:rPr>
                <w:rFonts w:ascii="仿宋_GB2312" w:hAnsi="仿宋_GB2312" w:eastAsia="仿宋_GB2312" w:cs="仿宋_GB2312"/>
                <w:kern w:val="0"/>
                <w:szCs w:val="21"/>
              </w:rPr>
            </w:pPr>
            <w:r>
              <w:rPr>
                <w:rFonts w:hint="eastAsia" w:ascii="仿宋_GB2312" w:hAnsi="仿宋_GB2312" w:eastAsia="仿宋_GB2312" w:cs="仿宋_GB2312"/>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Cs w:val="21"/>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067"/>
        <w:gridCol w:w="4967"/>
        <w:gridCol w:w="750"/>
        <w:gridCol w:w="766"/>
        <w:gridCol w:w="1934"/>
        <w:gridCol w:w="360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106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496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7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766"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36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54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4</w:t>
            </w:r>
          </w:p>
        </w:tc>
        <w:tc>
          <w:tcPr>
            <w:tcW w:w="1067"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农村电网改造升级中央预算内投资工程验收</w:t>
            </w:r>
          </w:p>
          <w:p>
            <w:pPr>
              <w:pStyle w:val="2"/>
              <w:jc w:val="left"/>
              <w:rPr>
                <w:rFonts w:ascii="仿宋" w:hAnsi="仿宋" w:eastAsia="仿宋" w:cs="仿宋"/>
                <w:spacing w:val="-11"/>
                <w:szCs w:val="21"/>
                <w:shd w:val="clear" w:color="070000" w:fill="FFFFFF"/>
              </w:rPr>
            </w:pPr>
          </w:p>
        </w:tc>
        <w:tc>
          <w:tcPr>
            <w:tcW w:w="4967"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国家能源局关于印发〈农村电网改造升级工程验收指南〉的通知，（国能综新能〔2010〕2520号）附件第一条，第一，二、三款：“农网改造升级工程验收，原则上按照工程实施年度组织年度验收，必要时可对连续2年年度工程组织一次性验收。 项目法人负责组织单项工程的验收，完成全部单项工程验收后编制单项工程验收报告，报省级发展改革委、能源局备案。 省级发展改革委、能源局收到单项工程总体验收报告后，应及时组织农网改造升级总体工程验收，并对农网改造升级投资计划和执行情况进行总结。”</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国家发展改革委办公厅关于印发〈新一轮农村电网改造升级项目管理办法〉的通知》（发改办能源〔2016〕671号）附件第四十条“农网改造升级工程项目完工后，省级发展改革委应及时组织对本省级区域内农网改造升级项目进行总体竣工验收，验收报告应报国家发展改革委备案。项目法人负责单项工程的验收，验收报告报省级发展改革委备案。”</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国家能源局、财政部、农业部关于印发绿色能源示范县建设管理办法的通知》（国能新能〔2011〕2164号）附件第18条：“示范县项目全部建成后，由省级能源主管部门会同财政、农业主管部门依据批复的实施方案及有关文件规定，对示范县进行验收，验收报告报国家能源局、财政部和农业部。”按省发改委安排开展工作。</w:t>
            </w:r>
          </w:p>
          <w:p>
            <w:pPr>
              <w:pStyle w:val="2"/>
              <w:jc w:val="left"/>
              <w:rPr>
                <w:rFonts w:ascii="仿宋" w:hAnsi="仿宋" w:eastAsia="仿宋" w:cs="仿宋"/>
                <w:spacing w:val="-11"/>
                <w:szCs w:val="21"/>
                <w:shd w:val="clear" w:color="070000" w:fill="FFFFFF"/>
              </w:rPr>
            </w:pPr>
          </w:p>
        </w:tc>
        <w:tc>
          <w:tcPr>
            <w:tcW w:w="75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766"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34"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1.依法依规对法人资料进行梳理，要件不全或不符要求的要求补正，并结合行业发展规划，做出受理或不予受理的决定。</w:t>
            </w:r>
          </w:p>
        </w:tc>
        <w:tc>
          <w:tcPr>
            <w:tcW w:w="36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《国家发展改革委办公厅关于印发〈新一轮农村电网改造升级项目管理办法〉的通知》（发改办能源〔2016〕671号）附件第四十七条 省级发展改革委或项目法人有下列行为之一的，国家发展改革委可根据情节轻重作出责令限期整改，通报批评，暂停项目建设，核减、收回或停止中央投资，并可视情节轻重提请或移交有关机关依法追究有关责任单位和责任人的行政或法律责任：（一）提供虚假资料和情况，骗取中央投资的；（二）违反程序未按要求完成项目前期工作的，项目可研编制和审查、项目初步设计存在较大问题的；（三）挪用、截留或滞留中央投资的，以及农网改造升级资金未专项存储、专款专用、专项核算、封闭运行的；（四）违规调整变更投资计划和项目，以及调整变更比较大的； （五）无正当理由未及时建设实施或竣工完成的，以及工程质量不合格等； 14 （六）其他违反国家法律法规和本办法规定的行为。</w:t>
            </w:r>
          </w:p>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544" w:type="dxa"/>
            <w:vMerge w:val="continue"/>
            <w:vAlign w:val="center"/>
          </w:tcPr>
          <w:p>
            <w:pPr>
              <w:pStyle w:val="2"/>
              <w:jc w:val="left"/>
              <w:rPr>
                <w:rFonts w:ascii="仿宋" w:hAnsi="仿宋" w:eastAsia="仿宋" w:cs="仿宋"/>
                <w:spacing w:val="-11"/>
                <w:szCs w:val="21"/>
                <w:shd w:val="clear" w:color="070000" w:fill="FFFFFF"/>
              </w:rPr>
            </w:pPr>
          </w:p>
        </w:tc>
        <w:tc>
          <w:tcPr>
            <w:tcW w:w="1067" w:type="dxa"/>
            <w:vMerge w:val="continue"/>
            <w:vAlign w:val="center"/>
          </w:tcPr>
          <w:p>
            <w:pPr>
              <w:pStyle w:val="2"/>
              <w:jc w:val="left"/>
              <w:rPr>
                <w:rFonts w:ascii="仿宋" w:hAnsi="仿宋" w:eastAsia="仿宋" w:cs="仿宋"/>
                <w:spacing w:val="-11"/>
                <w:szCs w:val="21"/>
                <w:shd w:val="clear" w:color="070000" w:fill="FFFFFF"/>
              </w:rPr>
            </w:pPr>
          </w:p>
        </w:tc>
        <w:tc>
          <w:tcPr>
            <w:tcW w:w="4967" w:type="dxa"/>
            <w:vMerge w:val="continue"/>
            <w:vAlign w:val="center"/>
          </w:tcPr>
          <w:p>
            <w:pPr>
              <w:pStyle w:val="2"/>
              <w:jc w:val="left"/>
              <w:rPr>
                <w:rFonts w:ascii="仿宋" w:hAnsi="仿宋" w:eastAsia="仿宋" w:cs="仿宋"/>
                <w:spacing w:val="-11"/>
                <w:szCs w:val="21"/>
                <w:shd w:val="clear" w:color="070000" w:fill="FFFFFF"/>
              </w:rPr>
            </w:pPr>
          </w:p>
        </w:tc>
        <w:tc>
          <w:tcPr>
            <w:tcW w:w="750" w:type="dxa"/>
            <w:vMerge w:val="continue"/>
            <w:vAlign w:val="center"/>
          </w:tcPr>
          <w:p>
            <w:pPr>
              <w:pStyle w:val="2"/>
              <w:jc w:val="left"/>
              <w:rPr>
                <w:rFonts w:ascii="仿宋" w:hAnsi="仿宋" w:eastAsia="仿宋" w:cs="仿宋"/>
                <w:spacing w:val="-11"/>
                <w:szCs w:val="21"/>
                <w:shd w:val="clear" w:color="070000" w:fill="FFFFFF"/>
              </w:rPr>
            </w:pPr>
          </w:p>
        </w:tc>
        <w:tc>
          <w:tcPr>
            <w:tcW w:w="766"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审查</w:t>
            </w:r>
          </w:p>
        </w:tc>
        <w:tc>
          <w:tcPr>
            <w:tcW w:w="1934"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2.审查责任：根据省发改委批次验收的相关要求，对年度农网改造建设材料初步审查。</w:t>
            </w:r>
          </w:p>
          <w:p>
            <w:pPr>
              <w:pStyle w:val="2"/>
              <w:jc w:val="left"/>
              <w:rPr>
                <w:rFonts w:ascii="仿宋" w:hAnsi="仿宋" w:eastAsia="仿宋" w:cs="仿宋"/>
                <w:spacing w:val="-11"/>
                <w:szCs w:val="21"/>
                <w:shd w:val="clear" w:color="070000" w:fill="FFFFFF"/>
              </w:rPr>
            </w:pPr>
          </w:p>
        </w:tc>
        <w:tc>
          <w:tcPr>
            <w:tcW w:w="3600" w:type="dxa"/>
            <w:vMerge w:val="continue"/>
            <w:vAlign w:val="center"/>
          </w:tcPr>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544" w:type="dxa"/>
            <w:vMerge w:val="continue"/>
          </w:tcPr>
          <w:p>
            <w:pPr>
              <w:pStyle w:val="2"/>
              <w:jc w:val="left"/>
              <w:rPr>
                <w:rFonts w:ascii="仿宋" w:hAnsi="仿宋" w:eastAsia="仿宋" w:cs="仿宋"/>
                <w:spacing w:val="-11"/>
                <w:szCs w:val="21"/>
                <w:shd w:val="clear" w:color="070000" w:fill="FFFFFF"/>
              </w:rPr>
            </w:pPr>
          </w:p>
        </w:tc>
        <w:tc>
          <w:tcPr>
            <w:tcW w:w="1067" w:type="dxa"/>
            <w:vMerge w:val="continue"/>
            <w:vAlign w:val="center"/>
          </w:tcPr>
          <w:p>
            <w:pPr>
              <w:pStyle w:val="2"/>
              <w:jc w:val="left"/>
              <w:rPr>
                <w:rFonts w:ascii="仿宋" w:hAnsi="仿宋" w:eastAsia="仿宋" w:cs="仿宋"/>
                <w:spacing w:val="-11"/>
                <w:szCs w:val="21"/>
                <w:shd w:val="clear" w:color="070000" w:fill="FFFFFF"/>
              </w:rPr>
            </w:pPr>
          </w:p>
        </w:tc>
        <w:tc>
          <w:tcPr>
            <w:tcW w:w="4967" w:type="dxa"/>
            <w:vMerge w:val="continue"/>
            <w:vAlign w:val="center"/>
          </w:tcPr>
          <w:p>
            <w:pPr>
              <w:pStyle w:val="2"/>
              <w:jc w:val="left"/>
              <w:rPr>
                <w:rFonts w:ascii="仿宋" w:hAnsi="仿宋" w:eastAsia="仿宋" w:cs="仿宋"/>
                <w:spacing w:val="-11"/>
                <w:szCs w:val="21"/>
                <w:shd w:val="clear" w:color="070000" w:fill="FFFFFF"/>
              </w:rPr>
            </w:pPr>
          </w:p>
        </w:tc>
        <w:tc>
          <w:tcPr>
            <w:tcW w:w="750" w:type="dxa"/>
            <w:vMerge w:val="continue"/>
            <w:vAlign w:val="center"/>
          </w:tcPr>
          <w:p>
            <w:pPr>
              <w:pStyle w:val="2"/>
              <w:jc w:val="left"/>
              <w:rPr>
                <w:rFonts w:ascii="仿宋" w:hAnsi="仿宋" w:eastAsia="仿宋" w:cs="仿宋"/>
                <w:spacing w:val="-11"/>
                <w:szCs w:val="21"/>
                <w:shd w:val="clear" w:color="070000" w:fill="FFFFFF"/>
              </w:rPr>
            </w:pPr>
          </w:p>
        </w:tc>
        <w:tc>
          <w:tcPr>
            <w:tcW w:w="766"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验收</w:t>
            </w:r>
          </w:p>
        </w:tc>
        <w:tc>
          <w:tcPr>
            <w:tcW w:w="1934"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3.验收责任：按要求组织相关部门专家实地查验工程质量及相关资料。</w:t>
            </w:r>
          </w:p>
        </w:tc>
        <w:tc>
          <w:tcPr>
            <w:tcW w:w="3600" w:type="dxa"/>
            <w:vMerge w:val="continue"/>
            <w:vAlign w:val="center"/>
          </w:tcPr>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44" w:type="dxa"/>
            <w:vMerge w:val="continue"/>
          </w:tcPr>
          <w:p>
            <w:pPr>
              <w:pStyle w:val="2"/>
              <w:jc w:val="left"/>
              <w:rPr>
                <w:rFonts w:ascii="仿宋" w:hAnsi="仿宋" w:eastAsia="仿宋" w:cs="仿宋"/>
                <w:spacing w:val="-11"/>
                <w:szCs w:val="21"/>
                <w:shd w:val="clear" w:color="070000" w:fill="FFFFFF"/>
              </w:rPr>
            </w:pPr>
          </w:p>
        </w:tc>
        <w:tc>
          <w:tcPr>
            <w:tcW w:w="1067" w:type="dxa"/>
            <w:vMerge w:val="continue"/>
            <w:vAlign w:val="center"/>
          </w:tcPr>
          <w:p>
            <w:pPr>
              <w:pStyle w:val="2"/>
              <w:jc w:val="left"/>
              <w:rPr>
                <w:rFonts w:ascii="仿宋" w:hAnsi="仿宋" w:eastAsia="仿宋" w:cs="仿宋"/>
                <w:spacing w:val="-11"/>
                <w:szCs w:val="21"/>
                <w:shd w:val="clear" w:color="070000" w:fill="FFFFFF"/>
              </w:rPr>
            </w:pPr>
          </w:p>
        </w:tc>
        <w:tc>
          <w:tcPr>
            <w:tcW w:w="4967" w:type="dxa"/>
            <w:vMerge w:val="continue"/>
            <w:vAlign w:val="center"/>
          </w:tcPr>
          <w:p>
            <w:pPr>
              <w:pStyle w:val="2"/>
              <w:jc w:val="left"/>
              <w:rPr>
                <w:rFonts w:ascii="仿宋" w:hAnsi="仿宋" w:eastAsia="仿宋" w:cs="仿宋"/>
                <w:spacing w:val="-11"/>
                <w:szCs w:val="21"/>
                <w:shd w:val="clear" w:color="070000" w:fill="FFFFFF"/>
              </w:rPr>
            </w:pPr>
          </w:p>
        </w:tc>
        <w:tc>
          <w:tcPr>
            <w:tcW w:w="750" w:type="dxa"/>
            <w:vMerge w:val="continue"/>
            <w:vAlign w:val="center"/>
          </w:tcPr>
          <w:p>
            <w:pPr>
              <w:pStyle w:val="2"/>
              <w:jc w:val="left"/>
              <w:rPr>
                <w:rFonts w:ascii="仿宋" w:hAnsi="仿宋" w:eastAsia="仿宋" w:cs="仿宋"/>
                <w:spacing w:val="-11"/>
                <w:szCs w:val="21"/>
                <w:shd w:val="clear" w:color="070000" w:fill="FFFFFF"/>
              </w:rPr>
            </w:pPr>
          </w:p>
        </w:tc>
        <w:tc>
          <w:tcPr>
            <w:tcW w:w="766"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报备</w:t>
            </w:r>
          </w:p>
        </w:tc>
        <w:tc>
          <w:tcPr>
            <w:tcW w:w="1934"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4.报备责任：验收后及时将验收情况上报省发改委。</w:t>
            </w:r>
          </w:p>
        </w:tc>
        <w:tc>
          <w:tcPr>
            <w:tcW w:w="3600" w:type="dxa"/>
            <w:vMerge w:val="continue"/>
            <w:vAlign w:val="center"/>
          </w:tcPr>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tbl>
      <w:tblPr>
        <w:tblStyle w:val="7"/>
        <w:tblpPr w:leftFromText="180" w:rightFromText="180" w:vertAnchor="text" w:horzAnchor="page" w:tblpX="1281" w:tblpY="68"/>
        <w:tblOverlap w:val="never"/>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58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58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5</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创业投资企业备案</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中共南阳市委机构编制委员会关于印发《南阳市放权赋能改革工作方案》的通知宛编〔2021〕83号，创业投资企业备案，县（区）政府可直接管理。</w:t>
            </w:r>
          </w:p>
          <w:p>
            <w:pPr>
              <w:pStyle w:val="2"/>
              <w:jc w:val="left"/>
              <w:rPr>
                <w:rFonts w:ascii="仿宋" w:hAnsi="仿宋" w:eastAsia="仿宋" w:cs="仿宋"/>
                <w:spacing w:val="-11"/>
                <w:szCs w:val="21"/>
                <w:shd w:val="clear" w:color="070000" w:fill="FFFFFF"/>
              </w:rPr>
            </w:pP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p>
            <w:pPr>
              <w:pStyle w:val="2"/>
              <w:jc w:val="left"/>
              <w:rPr>
                <w:rFonts w:ascii="仿宋" w:hAnsi="仿宋" w:eastAsia="仿宋" w:cs="仿宋"/>
                <w:spacing w:val="-11"/>
                <w:szCs w:val="21"/>
                <w:shd w:val="clear" w:color="070000" w:fill="FFFFFF"/>
              </w:rPr>
            </w:pPr>
          </w:p>
          <w:p>
            <w:pPr>
              <w:pStyle w:val="2"/>
              <w:jc w:val="left"/>
              <w:rPr>
                <w:rFonts w:ascii="仿宋" w:hAnsi="仿宋" w:eastAsia="仿宋" w:cs="仿宋"/>
                <w:spacing w:val="-11"/>
                <w:szCs w:val="21"/>
                <w:shd w:val="clear" w:color="070000" w:fill="FFFFFF"/>
              </w:rPr>
            </w:pP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1.受理责任：一次性告知项目单位补正信息；依法受理或不予受理（不予受理应当告知理由）。                                      </w:t>
            </w:r>
          </w:p>
          <w:p>
            <w:pPr>
              <w:pStyle w:val="2"/>
              <w:jc w:val="left"/>
              <w:rPr>
                <w:rFonts w:ascii="仿宋" w:hAnsi="仿宋" w:eastAsia="仿宋" w:cs="仿宋"/>
                <w:spacing w:val="-11"/>
                <w:szCs w:val="21"/>
                <w:shd w:val="clear" w:color="070000" w:fill="FFFFFF"/>
              </w:rPr>
            </w:pPr>
          </w:p>
        </w:tc>
        <w:tc>
          <w:tcPr>
            <w:tcW w:w="558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第五十二条　项目核准、备案机关有下列情形之一的，由其上级行政机关责令改正，对负有责任的领导人员和直接责任人员由有关单位和部门依纪依法给予处分：</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一）超越法定职权予以核准或备案的；（二）对不符合法定条件的项目予以核准的；（三）对符合法定条件的项目不予核准的；（四）擅自增减核准审查条件的，或者以备案名义变相审批、核准的；（五）不在法定期限内作出核准决定的；（六）不依法履行监管职责或者监督不力，造成严重后果的。</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第五十三条　项目核准、备案机关及其工作人员，以及其他相关部门及其工作人员，在项目核准、备案以及相关审批手续办理过程中玩忽职守、滥用职权、徇私舞弊、索贿受贿的，对负有责任的领导人员和直接责任人员依法给予处分；构成犯罪的，依法追究刑事责任。</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第五十四条　项目核准、备案机关，以及国土（海洋）资源、城乡规划、水行政管理、环境保护、节能审查、安全监管、建设等部门违反相关法律法规规定，未依法履行监管职责的，对直接负责的主管人员和其他直接责任人员，依法给予处分；构成犯罪的，依法追究刑事责任。</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项目所在地的地方政府有关部门不履行企业投资监管职责的，对直接负责的主管人员和其他直接责任人员，依法给予处分。</w:t>
            </w:r>
          </w:p>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p>
            <w:pPr>
              <w:pStyle w:val="2"/>
              <w:jc w:val="left"/>
              <w:rPr>
                <w:rFonts w:ascii="仿宋" w:hAnsi="仿宋" w:eastAsia="仿宋" w:cs="仿宋"/>
                <w:spacing w:val="-11"/>
                <w:szCs w:val="21"/>
                <w:shd w:val="clear" w:color="070000" w:fill="FFFFFF"/>
              </w:rPr>
            </w:pPr>
          </w:p>
          <w:p>
            <w:pPr>
              <w:pStyle w:val="2"/>
              <w:jc w:val="left"/>
              <w:rPr>
                <w:rFonts w:ascii="仿宋" w:hAnsi="仿宋" w:eastAsia="仿宋" w:cs="仿宋"/>
                <w:spacing w:val="-11"/>
                <w:szCs w:val="21"/>
                <w:shd w:val="clear" w:color="070000" w:fill="FFFFFF"/>
              </w:rPr>
            </w:pP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2.审核责任：相关业务科室提出审核意见。</w:t>
            </w:r>
          </w:p>
          <w:p>
            <w:pPr>
              <w:pStyle w:val="2"/>
              <w:jc w:val="left"/>
              <w:rPr>
                <w:rFonts w:ascii="仿宋" w:hAnsi="仿宋" w:eastAsia="仿宋" w:cs="仿宋"/>
                <w:spacing w:val="-11"/>
                <w:szCs w:val="21"/>
                <w:shd w:val="clear" w:color="070000" w:fill="FFFFFF"/>
              </w:rPr>
            </w:pPr>
          </w:p>
        </w:tc>
        <w:tc>
          <w:tcPr>
            <w:tcW w:w="5584" w:type="dxa"/>
            <w:vMerge w:val="continue"/>
            <w:vAlign w:val="center"/>
          </w:tcPr>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投资股、社会股、城乡建设股、农业股、工业股等</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决定</w:t>
            </w:r>
          </w:p>
          <w:p>
            <w:pPr>
              <w:pStyle w:val="2"/>
              <w:jc w:val="left"/>
              <w:rPr>
                <w:rFonts w:ascii="仿宋" w:hAnsi="仿宋" w:eastAsia="仿宋" w:cs="仿宋"/>
                <w:spacing w:val="-11"/>
                <w:szCs w:val="21"/>
                <w:shd w:val="clear" w:color="070000" w:fill="FFFFFF"/>
              </w:rPr>
            </w:pP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3.决定责任：作出决定（不予批准的应当告知理由）。</w:t>
            </w:r>
          </w:p>
          <w:p>
            <w:pPr>
              <w:pStyle w:val="2"/>
              <w:jc w:val="left"/>
              <w:rPr>
                <w:rFonts w:ascii="仿宋" w:hAnsi="仿宋" w:eastAsia="仿宋" w:cs="仿宋"/>
                <w:spacing w:val="-11"/>
                <w:szCs w:val="21"/>
                <w:shd w:val="clear" w:color="070000" w:fill="FFFFFF"/>
              </w:rPr>
            </w:pPr>
          </w:p>
        </w:tc>
        <w:tc>
          <w:tcPr>
            <w:tcW w:w="5584" w:type="dxa"/>
            <w:vMerge w:val="continue"/>
            <w:vAlign w:val="center"/>
          </w:tcPr>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                                                                      </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送达</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4.送达责任：出具盖章备案证明；信息公开。</w:t>
            </w:r>
          </w:p>
        </w:tc>
        <w:tc>
          <w:tcPr>
            <w:tcW w:w="5584" w:type="dxa"/>
            <w:vMerge w:val="continue"/>
            <w:vAlign w:val="center"/>
          </w:tcPr>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Cs w:val="21"/>
        </w:rPr>
      </w:pPr>
    </w:p>
    <w:p>
      <w:pPr>
        <w:rPr>
          <w:rFonts w:ascii="方正小标宋_GBK" w:hAnsi="方正小标宋_GBK" w:eastAsia="方正小标宋_GBK" w:cs="方正小标宋_GBK"/>
          <w:szCs w:val="21"/>
        </w:rPr>
      </w:pPr>
    </w:p>
    <w:p>
      <w:pPr>
        <w:rPr>
          <w:rFonts w:ascii="方正小标宋_GBK" w:hAnsi="方正小标宋_GBK" w:eastAsia="方正小标宋_GBK" w:cs="方正小标宋_GBK"/>
          <w:sz w:val="18"/>
          <w:szCs w:val="18"/>
        </w:rPr>
      </w:pPr>
    </w:p>
    <w:tbl>
      <w:tblPr>
        <w:tblStyle w:val="7"/>
        <w:tblpPr w:leftFromText="180" w:rightFromText="180" w:vertAnchor="text" w:horzAnchor="page" w:tblpX="1176" w:tblpY="338"/>
        <w:tblOverlap w:val="never"/>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58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58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8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6</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企业投资项目备案</w:t>
            </w:r>
          </w:p>
        </w:tc>
        <w:tc>
          <w:tcPr>
            <w:tcW w:w="2400" w:type="dxa"/>
            <w:vMerge w:val="restart"/>
            <w:vAlign w:val="center"/>
          </w:tcPr>
          <w:p>
            <w:pPr>
              <w:pStyle w:val="5"/>
              <w:widowControl/>
              <w:shd w:val="clear" w:color="auto" w:fill="FFFFFF"/>
              <w:spacing w:beforeAutospacing="0" w:afterAutospacing="0" w:line="540" w:lineRule="atLeast"/>
              <w:textAlignment w:val="top"/>
              <w:rPr>
                <w:rFonts w:ascii="仿宋" w:hAnsi="仿宋" w:eastAsia="仿宋" w:cs="仿宋"/>
                <w:spacing w:val="-11"/>
                <w:kern w:val="2"/>
                <w:sz w:val="21"/>
                <w:szCs w:val="21"/>
                <w:shd w:val="clear" w:color="070000" w:fill="FFFFFF"/>
                <w:lang w:bidi="ar-SA"/>
              </w:rPr>
            </w:pPr>
            <w:r>
              <w:rPr>
                <w:rFonts w:hint="eastAsia" w:ascii="仿宋" w:hAnsi="仿宋" w:eastAsia="仿宋" w:cs="仿宋"/>
                <w:spacing w:val="-11"/>
                <w:kern w:val="2"/>
                <w:sz w:val="21"/>
                <w:szCs w:val="21"/>
                <w:shd w:val="clear" w:color="070000" w:fill="FFFFFF"/>
                <w:lang w:bidi="ar-SA"/>
              </w:rPr>
              <w:t>《企业投资项目核准和备案管理办法》第三条　县级以上政府发展改革部门为本级政府投资主管部门，对项目履行综合管理职责。</w:t>
            </w:r>
          </w:p>
          <w:p>
            <w:pPr>
              <w:pStyle w:val="5"/>
              <w:widowControl/>
              <w:shd w:val="clear" w:color="auto" w:fill="FFFFFF"/>
              <w:spacing w:beforeAutospacing="0" w:afterAutospacing="0" w:line="540" w:lineRule="atLeast"/>
              <w:textAlignment w:val="top"/>
              <w:rPr>
                <w:rFonts w:ascii="仿宋" w:hAnsi="仿宋" w:eastAsia="仿宋" w:cs="仿宋"/>
                <w:spacing w:val="-11"/>
                <w:kern w:val="2"/>
                <w:sz w:val="21"/>
                <w:szCs w:val="21"/>
                <w:shd w:val="clear" w:color="070000" w:fill="FFFFFF"/>
                <w:lang w:bidi="ar-SA"/>
              </w:rPr>
            </w:pPr>
            <w:r>
              <w:rPr>
                <w:rFonts w:hint="eastAsia" w:ascii="仿宋" w:hAnsi="仿宋" w:eastAsia="仿宋" w:cs="仿宋"/>
                <w:spacing w:val="-11"/>
                <w:kern w:val="2"/>
                <w:sz w:val="21"/>
                <w:szCs w:val="21"/>
                <w:shd w:val="clear" w:color="070000" w:fill="FFFFFF"/>
                <w:lang w:bidi="ar-SA"/>
              </w:rPr>
              <w:t>县级以上政府其他部门依照法律、法规、规章规定和职责分工，对项目履行相应管理职责。</w:t>
            </w:r>
          </w:p>
          <w:p>
            <w:pPr>
              <w:pStyle w:val="2"/>
              <w:jc w:val="left"/>
              <w:rPr>
                <w:rFonts w:ascii="仿宋" w:hAnsi="仿宋" w:eastAsia="仿宋" w:cs="仿宋"/>
                <w:spacing w:val="-11"/>
                <w:szCs w:val="21"/>
                <w:shd w:val="clear" w:color="070000" w:fill="FFFFFF"/>
              </w:rPr>
            </w:pP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p>
            <w:pPr>
              <w:pStyle w:val="2"/>
              <w:jc w:val="left"/>
              <w:rPr>
                <w:rFonts w:ascii="仿宋" w:hAnsi="仿宋" w:eastAsia="仿宋" w:cs="仿宋"/>
                <w:spacing w:val="-11"/>
                <w:szCs w:val="21"/>
                <w:shd w:val="clear" w:color="070000" w:fill="FFFFFF"/>
              </w:rPr>
            </w:pPr>
          </w:p>
          <w:p>
            <w:pPr>
              <w:pStyle w:val="2"/>
              <w:jc w:val="left"/>
              <w:rPr>
                <w:rFonts w:ascii="仿宋" w:hAnsi="仿宋" w:eastAsia="仿宋" w:cs="仿宋"/>
                <w:spacing w:val="-11"/>
                <w:szCs w:val="21"/>
                <w:shd w:val="clear" w:color="070000" w:fill="FFFFFF"/>
              </w:rPr>
            </w:pP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1.受理责任：一次性告知项目单位补正信息；依法受理或不予受理（不予受理应当告知理由）。                                      </w:t>
            </w:r>
          </w:p>
          <w:p>
            <w:pPr>
              <w:pStyle w:val="2"/>
              <w:jc w:val="left"/>
              <w:rPr>
                <w:rFonts w:ascii="仿宋" w:hAnsi="仿宋" w:eastAsia="仿宋" w:cs="仿宋"/>
                <w:spacing w:val="-11"/>
                <w:szCs w:val="21"/>
                <w:shd w:val="clear" w:color="070000" w:fill="FFFFFF"/>
              </w:rPr>
            </w:pPr>
          </w:p>
        </w:tc>
        <w:tc>
          <w:tcPr>
            <w:tcW w:w="558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第五十二条　项目核准、备案机关有下列情形之一的，由其上级行政机关责令改正，对负有责任的领导人员和直接责任人员由有关单位和部门依纪依法给予处分：</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一）超越法定职权予以核准或备案的；（二）对不符合法定条件的项目予以核准的；（三）对符合法定条件的项目不予核准的；（四）擅自增减核准审查条件的，或者以备案名义变相审批、核准的；（五）不在法定期限内作出核准决定的；（六）不依法履行监管职责或者监督不力，造成严重后果的。</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第五十三条　项目核准、备案机关及其工作人员，以及其他相关部门及其工作人员，在项目核准、备案以及相关审批手续办理过程中玩忽职守、滥用职权、徇私舞弊、索贿受贿的，对负有责任的领导人员和直接责任人员依法给予处分；构成犯罪的，依法追究刑事责任。</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第五十四条　项目核准、备案机关，以及国土（海洋）资源、城乡规划、水行政管理、环境保护、节能审查、安全监管、建设等部门违反相关法律法规规定，未依法履行监管职责的，对直接负责的主管人员和其他直接责任人员，依法给予处分；构成犯罪的，依法追究刑事责任。</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项目所在地的地方政府有关部门不履行企业投资监管职责的，对直接负责的主管人员和其他直接责任人员，依法给予处分。</w:t>
            </w:r>
          </w:p>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大厅窗口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p>
            <w:pPr>
              <w:pStyle w:val="2"/>
              <w:jc w:val="left"/>
              <w:rPr>
                <w:rFonts w:ascii="仿宋" w:hAnsi="仿宋" w:eastAsia="仿宋" w:cs="仿宋"/>
                <w:spacing w:val="-11"/>
                <w:szCs w:val="21"/>
                <w:shd w:val="clear" w:color="070000" w:fill="FFFFFF"/>
              </w:rPr>
            </w:pPr>
          </w:p>
          <w:p>
            <w:pPr>
              <w:pStyle w:val="2"/>
              <w:jc w:val="left"/>
              <w:rPr>
                <w:rFonts w:ascii="仿宋" w:hAnsi="仿宋" w:eastAsia="仿宋" w:cs="仿宋"/>
                <w:spacing w:val="-11"/>
                <w:szCs w:val="21"/>
                <w:shd w:val="clear" w:color="070000" w:fill="FFFFFF"/>
              </w:rPr>
            </w:pP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2.审核责任：相关业务科室提出审核意见。</w:t>
            </w:r>
          </w:p>
          <w:p>
            <w:pPr>
              <w:pStyle w:val="2"/>
              <w:jc w:val="left"/>
              <w:rPr>
                <w:rFonts w:ascii="仿宋" w:hAnsi="仿宋" w:eastAsia="仿宋" w:cs="仿宋"/>
                <w:spacing w:val="-11"/>
                <w:szCs w:val="21"/>
                <w:shd w:val="clear" w:color="070000" w:fill="FFFFFF"/>
              </w:rPr>
            </w:pPr>
          </w:p>
        </w:tc>
        <w:tc>
          <w:tcPr>
            <w:tcW w:w="5584" w:type="dxa"/>
            <w:vMerge w:val="continue"/>
            <w:vAlign w:val="center"/>
          </w:tcPr>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投资股、社会股、城乡建设股、农业股、工业股等</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决定</w:t>
            </w:r>
          </w:p>
          <w:p>
            <w:pPr>
              <w:pStyle w:val="2"/>
              <w:jc w:val="left"/>
              <w:rPr>
                <w:rFonts w:ascii="仿宋" w:hAnsi="仿宋" w:eastAsia="仿宋" w:cs="仿宋"/>
                <w:spacing w:val="-11"/>
                <w:szCs w:val="21"/>
                <w:shd w:val="clear" w:color="070000" w:fill="FFFFFF"/>
              </w:rPr>
            </w:pP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3.决定责任：作出决定（不予批准的应当告知理由）。</w:t>
            </w:r>
          </w:p>
          <w:p>
            <w:pPr>
              <w:pStyle w:val="2"/>
              <w:jc w:val="left"/>
              <w:rPr>
                <w:rFonts w:ascii="仿宋" w:hAnsi="仿宋" w:eastAsia="仿宋" w:cs="仿宋"/>
                <w:spacing w:val="-11"/>
                <w:szCs w:val="21"/>
                <w:shd w:val="clear" w:color="070000" w:fill="FFFFFF"/>
              </w:rPr>
            </w:pPr>
          </w:p>
        </w:tc>
        <w:tc>
          <w:tcPr>
            <w:tcW w:w="5584" w:type="dxa"/>
            <w:vMerge w:val="continue"/>
            <w:vAlign w:val="center"/>
          </w:tcPr>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                                                                      </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送达</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4.送达责任：出具盖章备案证明；信息公开。</w:t>
            </w:r>
          </w:p>
        </w:tc>
        <w:tc>
          <w:tcPr>
            <w:tcW w:w="5584" w:type="dxa"/>
            <w:vMerge w:val="continue"/>
            <w:vAlign w:val="center"/>
          </w:tcPr>
          <w:p>
            <w:pPr>
              <w:pStyle w:val="2"/>
              <w:jc w:val="left"/>
              <w:rPr>
                <w:rFonts w:ascii="仿宋" w:hAnsi="仿宋" w:eastAsia="仿宋" w:cs="仿宋"/>
                <w:spacing w:val="-11"/>
                <w:szCs w:val="21"/>
                <w:shd w:val="clear" w:color="070000" w:fill="FFFFFF"/>
              </w:rPr>
            </w:pPr>
          </w:p>
        </w:tc>
        <w:tc>
          <w:tcPr>
            <w:tcW w:w="8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30"/>
          <w:szCs w:val="30"/>
        </w:rPr>
      </w:pPr>
    </w:p>
    <w:p>
      <w:pPr>
        <w:rPr>
          <w:rFonts w:ascii="方正小标宋_GBK" w:hAnsi="方正小标宋_GBK" w:eastAsia="方正小标宋_GBK" w:cs="方正小标宋_GBK"/>
          <w:sz w:val="30"/>
          <w:szCs w:val="30"/>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4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4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7</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省级核准的企业固定资产投资项目申请报告转送</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河南省企业投资项目核准和备案管理办法》第二十二条由省政府投资主管部门、省辖市政府投资主管部门核准的项目，本级政府所属企业可以选择直接报送《河南省企业投资项目核准和备案管理办法》主管部门转送项目申请报告。</w:t>
            </w:r>
            <w:r>
              <w:rPr>
                <w:rFonts w:ascii="仿宋" w:hAnsi="仿宋" w:eastAsia="仿宋" w:cs="仿宋"/>
                <w:spacing w:val="-11"/>
                <w:szCs w:val="21"/>
                <w:shd w:val="clear" w:color="070000" w:fill="FFFFFF"/>
              </w:rPr>
              <w:t>由省政府行业管理部门核准的项目，省属企业可以直接报送项目申请报告，其他企业应当通过下级政府行业管理部门转送项目申请报告。</w:t>
            </w: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543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《河南省企业投资项目核准和备案管理办法》第四十七条</w:t>
            </w:r>
            <w:r>
              <w:rPr>
                <w:rFonts w:ascii="仿宋" w:hAnsi="仿宋" w:eastAsia="仿宋" w:cs="仿宋"/>
                <w:spacing w:val="-11"/>
                <w:szCs w:val="21"/>
                <w:shd w:val="clear" w:color="070000" w:fill="FFFFFF"/>
              </w:rPr>
              <w:t>　项目核准、备案机关和相关部门及其工作人员、企业、工程咨询评估机构及其人员、参与评议的专家违反本办法规定的，依法按照相关规定处理。</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相关业务股室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相关业务股室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相关业务股室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15"/>
          <w:szCs w:val="15"/>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4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4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8</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县域城镇污水、垃圾、供水等基础设施项目涉及中央预算内投 资计划项目申报</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河南省企业投资项目核准和备案管理办法》第二十二条由省政府投资主管部门、省辖市政府投资主管部门核准的项目，本级政府所属企业可以选择直接报送《河南省企业投资项目核准和备案管理办法》主管部门转送项目申请报告。</w:t>
            </w:r>
            <w:r>
              <w:rPr>
                <w:rFonts w:ascii="仿宋" w:hAnsi="仿宋" w:eastAsia="仿宋" w:cs="仿宋"/>
                <w:spacing w:val="-11"/>
                <w:szCs w:val="21"/>
                <w:shd w:val="clear" w:color="070000" w:fill="FFFFFF"/>
              </w:rPr>
              <w:t>由省政府行业管理部门核准的项目，省属企业可以直接报送项目申请报告，其他企业应当通过下级政府行业管理部门转送项目申请报告。</w:t>
            </w: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543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《河南省企业投资项目核准和备案管理办法》第四十七条</w:t>
            </w:r>
            <w:r>
              <w:rPr>
                <w:rFonts w:ascii="仿宋" w:hAnsi="仿宋" w:eastAsia="仿宋" w:cs="仿宋"/>
                <w:spacing w:val="-11"/>
                <w:szCs w:val="21"/>
                <w:shd w:val="clear" w:color="070000" w:fill="FFFFFF"/>
              </w:rPr>
              <w:t>　项目核准、备案机关和相关部门及其工作人员、企业、工程咨询评估机构及其人员、参与评议的专家违反本办法规定的，依法按照相关规定处理。</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24"/>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4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4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9</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保障性住房项目涉及中央预算内投资计划项目申报</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河南省企业投资项目核准和备案管理办法》第二十二条由省政府投资主管部门、省辖市政府投资主管部门核准的项目，本级政府所属企业可以选择直接报送《河南省企业投资项目核准和备案管理办法》主管部门转送项目申请报告。</w:t>
            </w:r>
            <w:r>
              <w:rPr>
                <w:rFonts w:ascii="仿宋" w:hAnsi="仿宋" w:eastAsia="仿宋" w:cs="仿宋"/>
                <w:spacing w:val="-11"/>
                <w:szCs w:val="21"/>
                <w:shd w:val="clear" w:color="070000" w:fill="FFFFFF"/>
              </w:rPr>
              <w:t>由省政府行业管理部门核准的项目，省属企业可以直接报送项目申请报告，其他企业应当通过下级政府行业管理部门转送项目申请报告。</w:t>
            </w: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543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《河南省企业投资项目核准和备案管理办法》第四十七条</w:t>
            </w:r>
            <w:r>
              <w:rPr>
                <w:rFonts w:ascii="仿宋" w:hAnsi="仿宋" w:eastAsia="仿宋" w:cs="仿宋"/>
                <w:spacing w:val="-11"/>
                <w:szCs w:val="21"/>
                <w:shd w:val="clear" w:color="070000" w:fill="FFFFFF"/>
              </w:rPr>
              <w:t>　项目核准、备案机关和相关部门及其工作人员、企业、工程咨询评估机构及其人员、参与评议的专家违反本办法规定的，依法按照相关规定处理。</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30"/>
          <w:szCs w:val="30"/>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4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4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10</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省级服务业发展引导资金项目申报</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河南省企业投资项目核准和备案管理办法》第二十二条由省政府投资主管部门、省辖市政府投资主管部门核准的项目，本级政府所属企业可以选择直接报送《河南省企业投资项目核准和备案管理办法》主管部门转送项目申请报告。</w:t>
            </w:r>
            <w:r>
              <w:rPr>
                <w:rFonts w:ascii="仿宋" w:hAnsi="仿宋" w:eastAsia="仿宋" w:cs="仿宋"/>
                <w:spacing w:val="-11"/>
                <w:szCs w:val="21"/>
                <w:shd w:val="clear" w:color="070000" w:fill="FFFFFF"/>
              </w:rPr>
              <w:t>由省政府行业管理部门核准的项目，省属企业可以直接报送项目申请报告，其他企业应当通过下级政府行业管理部门转送项目申请报告。</w:t>
            </w: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543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《河南省企业投资项目核准和备案管理办法》第四十七条</w:t>
            </w:r>
            <w:r>
              <w:rPr>
                <w:rFonts w:ascii="仿宋" w:hAnsi="仿宋" w:eastAsia="仿宋" w:cs="仿宋"/>
                <w:spacing w:val="-11"/>
                <w:szCs w:val="21"/>
                <w:shd w:val="clear" w:color="070000" w:fill="FFFFFF"/>
              </w:rPr>
              <w:t>　项目核准、备案机关和相关部门及其工作人员、企业、工程咨询评估机构及其人员、参与评议的专家违反本办法规定的，依法按照相关规定处理。</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社会事业和服务业股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社会事业和服务业股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社会事业和服务业股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tbl>
      <w:tblPr>
        <w:tblStyle w:val="7"/>
        <w:tblpPr w:leftFromText="180" w:rightFromText="180" w:vertAnchor="text" w:horzAnchor="page" w:tblpX="1311" w:tblpY="839"/>
        <w:tblOverlap w:val="never"/>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4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4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w:t>
            </w:r>
            <w:r>
              <w:rPr>
                <w:rFonts w:hint="eastAsia" w:ascii="黑体" w:hAnsi="黑体" w:eastAsia="黑体"/>
                <w:kern w:val="0"/>
                <w:sz w:val="24"/>
                <w:lang w:eastAsia="zh-CN"/>
              </w:rPr>
              <w:t>股</w:t>
            </w:r>
            <w:r>
              <w:rPr>
                <w:rFonts w:hint="eastAsia" w:ascii="黑体" w:hAnsi="黑体" w:eastAsia="黑体"/>
                <w:kern w:val="0"/>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11</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企业投资的国家级自然保护区、国家级风景名胜区、全国重点 保护文物单位内限额在 5000 万元以上、世界自然和文化遗产  保护区内限额在 3000 万元以上的建设项目核准申报</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河南省企业投资项目核准和备案管理办法》第二十二条由省政府投资主管部门、省辖市政府投资主管部门核准的项目，本级政府所属企业可以选择直接报送《河南省企业投资项目核准和备案管理办法》主管部门转送项目申请报告。</w:t>
            </w:r>
            <w:r>
              <w:rPr>
                <w:rFonts w:ascii="仿宋" w:hAnsi="仿宋" w:eastAsia="仿宋" w:cs="仿宋"/>
                <w:spacing w:val="-11"/>
                <w:szCs w:val="21"/>
                <w:shd w:val="clear" w:color="070000" w:fill="FFFFFF"/>
              </w:rPr>
              <w:t>由省政府行业管理部门核准的项目，省属企业可以直接报送项目申请报告，其他企业应当通过下级政府行业管理部门转送项目申请报告。</w:t>
            </w: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543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《河南省企业投资项目核准和备案管理办法》第四十七条</w:t>
            </w:r>
            <w:r>
              <w:rPr>
                <w:rFonts w:ascii="仿宋" w:hAnsi="仿宋" w:eastAsia="仿宋" w:cs="仿宋"/>
                <w:spacing w:val="-11"/>
                <w:szCs w:val="21"/>
                <w:shd w:val="clear" w:color="070000" w:fill="FFFFFF"/>
              </w:rPr>
              <w:t>　项目核准、备案机关和相关部门及其工作人员、企业、工程咨询评估机构及其人员、参与评议的专家违反本办法规定的，依法按照相关规定处理。</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社会事业和服务业股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社会事业和服务业股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社会事业和服务业股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tbl>
      <w:tblPr>
        <w:tblStyle w:val="7"/>
        <w:tblpPr w:leftFromText="180" w:rightFromText="180" w:vertAnchor="text" w:horzAnchor="page" w:tblpX="1221" w:tblpY="837"/>
        <w:tblOverlap w:val="never"/>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4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4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w:t>
            </w:r>
            <w:r>
              <w:rPr>
                <w:rFonts w:hint="eastAsia" w:ascii="黑体" w:hAnsi="黑体" w:eastAsia="黑体"/>
                <w:kern w:val="0"/>
                <w:sz w:val="24"/>
                <w:lang w:eastAsia="zh-CN"/>
              </w:rPr>
              <w:t>股</w:t>
            </w:r>
            <w:r>
              <w:rPr>
                <w:rFonts w:hint="eastAsia" w:ascii="黑体" w:hAnsi="黑体" w:eastAsia="黑体"/>
                <w:kern w:val="0"/>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12</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高速公路、干线公路、国防战备公路、农村公路、公路运输场 站、水运建设项目年度交通建设计划编制并申报</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河南省企业投资项目核准和备案管理办法》第二十二条由省政府投资主管部门、省辖市政府投资主管部门核准的项目，本级政府所属企业可以选择直接报送《河南省企业投资项目核准和备案管理办法》主管部门转送项目申请报告。</w:t>
            </w:r>
            <w:r>
              <w:rPr>
                <w:rFonts w:ascii="仿宋" w:hAnsi="仿宋" w:eastAsia="仿宋" w:cs="仿宋"/>
                <w:spacing w:val="-11"/>
                <w:szCs w:val="21"/>
                <w:shd w:val="clear" w:color="070000" w:fill="FFFFFF"/>
              </w:rPr>
              <w:t>由省政府行业管理部门核准的项目，省属企业可以直接报送项目申请报告，其他企业应当通过下级政府行业管理部门转送项目申请报告。</w:t>
            </w: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543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《河南省企业投资项目核准和备案管理办法》第四十七条</w:t>
            </w:r>
            <w:r>
              <w:rPr>
                <w:rFonts w:ascii="仿宋" w:hAnsi="仿宋" w:eastAsia="仿宋" w:cs="仿宋"/>
                <w:spacing w:val="-11"/>
                <w:szCs w:val="21"/>
                <w:shd w:val="clear" w:color="070000" w:fill="FFFFFF"/>
              </w:rPr>
              <w:t>　项目核准、备案机关和相关部门及其工作人员、企业、工程咨询评估机构及其人员、参与评议的专家违反本办法规定的，依法按照相关规定处理。</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4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4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13</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使用省级政府投资补助和贴息资金的公路运输场站项目申报</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河南省企业投资项目核准和备案管理办法》第二十二条由省政府投资主管部门、省辖市政府投资主管部门核准的项目，本级政府所属企业可以选择直接报送《河南省企业投资项目核准和备案管理办法》主管部门转送项目申请报告。</w:t>
            </w:r>
            <w:r>
              <w:rPr>
                <w:rFonts w:ascii="仿宋" w:hAnsi="仿宋" w:eastAsia="仿宋" w:cs="仿宋"/>
                <w:spacing w:val="-11"/>
                <w:szCs w:val="21"/>
                <w:shd w:val="clear" w:color="070000" w:fill="FFFFFF"/>
              </w:rPr>
              <w:t>由省政府行业管理部门核准的项目，省属企业可以直接报送项目申请报告，其他企业应当通过下级政府行业管理部门转送项目申请报告。</w:t>
            </w: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543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《河南省企业投资项目核准和备案管理办法》第四十七条</w:t>
            </w:r>
            <w:r>
              <w:rPr>
                <w:rFonts w:ascii="仿宋" w:hAnsi="仿宋" w:eastAsia="仿宋" w:cs="仿宋"/>
                <w:spacing w:val="-11"/>
                <w:szCs w:val="21"/>
                <w:shd w:val="clear" w:color="070000" w:fill="FFFFFF"/>
              </w:rPr>
              <w:t>　项目核准、备案机关和相关部门及其工作人员、企业、工程咨询评估机构及其人员、参与评议的专家违反本办法规定的，依法按照相关规定处理。</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城乡建设股</w:t>
            </w:r>
          </w:p>
          <w:p>
            <w:pPr>
              <w:pStyle w:val="2"/>
              <w:jc w:val="left"/>
              <w:rPr>
                <w:rFonts w:ascii="仿宋" w:hAnsi="仿宋" w:eastAsia="仿宋" w:cs="仿宋"/>
                <w:spacing w:val="-11"/>
                <w:szCs w:val="21"/>
                <w:shd w:val="clear" w:color="070000"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28"/>
          <w:szCs w:val="28"/>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4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4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14</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基础产业项目中央预算内投资申报</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河南省企业投资项目核准和备案管理办法》第二十二条由省政府投资主管部门、省辖市政府投资主管部门核准的项目，本级政府所属企业可以选择直接报送《河南省企业投资项目核准和备案管理办法》主管部门转送项目申请报告。</w:t>
            </w:r>
            <w:r>
              <w:rPr>
                <w:rFonts w:ascii="仿宋" w:hAnsi="仿宋" w:eastAsia="仿宋" w:cs="仿宋"/>
                <w:spacing w:val="-11"/>
                <w:szCs w:val="21"/>
                <w:shd w:val="clear" w:color="070000" w:fill="FFFFFF"/>
              </w:rPr>
              <w:t>由省政府行业管理部门核准的项目，省属企业可以直接报送项目申请报告，其他企业应当通过下级政府行业管理部门转送项目申请报告。</w:t>
            </w: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543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《河南省企业投资项目核准和备案管理办法》第四十七条</w:t>
            </w:r>
            <w:r>
              <w:rPr>
                <w:rFonts w:ascii="仿宋" w:hAnsi="仿宋" w:eastAsia="仿宋" w:cs="仿宋"/>
                <w:spacing w:val="-11"/>
                <w:szCs w:val="21"/>
                <w:shd w:val="clear" w:color="070000" w:fill="FFFFFF"/>
              </w:rPr>
              <w:t>　项目核准、备案机关和相关部门及其工作人员、企业、工程咨询评估机构及其人员、参与评议的专家违反本办法规定的，依法按照相关规定处理。</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相关业务股室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相关业务股室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相关业务股室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28"/>
          <w:szCs w:val="28"/>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4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4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15</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非跨县（市）煤矿项目、可再生能源发电项目申报</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河南省企业投资项目核准和备案管理办法》第二十二条由省政府投资主管部门、省辖市政府投资主管部门核准的项目，本级政府所属企业可以选择直接报送《河南省企业投资项目核准和备案管理办法》主管部门转送项目申请报告。</w:t>
            </w:r>
            <w:r>
              <w:rPr>
                <w:rFonts w:ascii="仿宋" w:hAnsi="仿宋" w:eastAsia="仿宋" w:cs="仿宋"/>
                <w:spacing w:val="-11"/>
                <w:szCs w:val="21"/>
                <w:shd w:val="clear" w:color="070000" w:fill="FFFFFF"/>
              </w:rPr>
              <w:t>由省政府行业管理部门核准的项目，省属企业可以直接报送项目申请报告，其他企业应当通过下级政府行业管理部门转送项目申请报告。</w:t>
            </w: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543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《河南省企业投资项目核准和备案管理办法》第四十七条</w:t>
            </w:r>
            <w:r>
              <w:rPr>
                <w:rFonts w:ascii="仿宋" w:hAnsi="仿宋" w:eastAsia="仿宋" w:cs="仿宋"/>
                <w:spacing w:val="-11"/>
                <w:szCs w:val="21"/>
                <w:shd w:val="clear" w:color="070000" w:fill="FFFFFF"/>
              </w:rPr>
              <w:t>　项目核准、备案机关和相关部门及其工作人员、企业、工程咨询评估机构及其人员、参与评议的专家违反本办法规定的，依法按照相关规定处理。</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4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4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16</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污染治理和节能减碳中央预算内投资项目申报</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河南省企业投资项目核准和备案管理办法》第二十二条由省政府投资主管部门、省辖市政府投资主管部门核准的项目，本级政府所属企业可以选择直接报送《河南省企业投资项目核准和备案管理办法》主管部门转送项目申请报告。</w:t>
            </w:r>
            <w:r>
              <w:rPr>
                <w:rFonts w:ascii="仿宋" w:hAnsi="仿宋" w:eastAsia="仿宋" w:cs="仿宋"/>
                <w:spacing w:val="-11"/>
                <w:szCs w:val="21"/>
                <w:shd w:val="clear" w:color="070000" w:fill="FFFFFF"/>
              </w:rPr>
              <w:t>由省政府行业管理部门核准的项目，省属企业可以直接报送项目申请报告，其他企业应当通过下级政府行业管理部门转送项目申请报告。</w:t>
            </w: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543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《河南省企业投资项目核准和备案管理办法》第四十七条</w:t>
            </w:r>
            <w:r>
              <w:rPr>
                <w:rFonts w:ascii="仿宋" w:hAnsi="仿宋" w:eastAsia="仿宋" w:cs="仿宋"/>
                <w:spacing w:val="-11"/>
                <w:szCs w:val="21"/>
                <w:shd w:val="clear" w:color="070000" w:fill="FFFFFF"/>
              </w:rPr>
              <w:t>　项目核准、备案机关和相关部门及其工作人员、企业、工程咨询评估机构及其人员、参与评议的专家违反本办法规定的，依法按照相关规定处理。</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28"/>
          <w:szCs w:val="28"/>
        </w:rPr>
      </w:pPr>
    </w:p>
    <w:p>
      <w:pPr>
        <w:rPr>
          <w:rFonts w:ascii="方正小标宋_GBK" w:hAnsi="方正小标宋_GBK" w:eastAsia="方正小标宋_GBK" w:cs="方正小标宋_GBK"/>
          <w:sz w:val="28"/>
          <w:szCs w:val="28"/>
        </w:rPr>
      </w:pPr>
    </w:p>
    <w:p>
      <w:pPr>
        <w:rPr>
          <w:rFonts w:ascii="方正小标宋_GBK" w:hAnsi="方正小标宋_GBK" w:eastAsia="方正小标宋_GBK" w:cs="方正小标宋_GBK"/>
          <w:sz w:val="28"/>
          <w:szCs w:val="28"/>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2400"/>
        <w:gridCol w:w="1083"/>
        <w:gridCol w:w="883"/>
        <w:gridCol w:w="1950"/>
        <w:gridCol w:w="54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24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10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95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5434"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17</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省节能减排专项资金申报</w:t>
            </w:r>
          </w:p>
        </w:tc>
        <w:tc>
          <w:tcPr>
            <w:tcW w:w="24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河南省企业投资项目核准和备案管理办法》第二十二条由省政府投资主管部门、省辖市政府投资主管部门核准的项目，本级政府所属企业可以选择直接报送《河南省企业投资项目核准和备案管理办法》主管部门转送项目申请报告。</w:t>
            </w:r>
            <w:r>
              <w:rPr>
                <w:rFonts w:ascii="仿宋" w:hAnsi="仿宋" w:eastAsia="仿宋" w:cs="仿宋"/>
                <w:spacing w:val="-11"/>
                <w:szCs w:val="21"/>
                <w:shd w:val="clear" w:color="070000" w:fill="FFFFFF"/>
              </w:rPr>
              <w:t>由省政府行业管理部门核准的项目，省属企业可以直接报送项目申请报告，其他企业应当通过下级政府行业管理部门转送项目申请报告。</w:t>
            </w:r>
          </w:p>
        </w:tc>
        <w:tc>
          <w:tcPr>
            <w:tcW w:w="10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5434"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无</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2400" w:type="dxa"/>
            <w:vMerge w:val="continue"/>
            <w:vAlign w:val="center"/>
          </w:tcPr>
          <w:p>
            <w:pPr>
              <w:pStyle w:val="2"/>
              <w:jc w:val="left"/>
              <w:rPr>
                <w:rFonts w:ascii="仿宋" w:hAnsi="仿宋" w:eastAsia="仿宋" w:cs="仿宋"/>
                <w:spacing w:val="-11"/>
                <w:szCs w:val="21"/>
                <w:shd w:val="clear" w:color="070000" w:fill="FFFFFF"/>
              </w:rPr>
            </w:pPr>
          </w:p>
        </w:tc>
        <w:tc>
          <w:tcPr>
            <w:tcW w:w="10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95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5434"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工业发展股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30"/>
          <w:szCs w:val="30"/>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5900"/>
        <w:gridCol w:w="983"/>
        <w:gridCol w:w="883"/>
        <w:gridCol w:w="1517"/>
        <w:gridCol w:w="246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9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9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51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246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18</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国外贷款项目、总投资3000万美元以下和总投资3000万美元以上鼓励类外商直接投资项目进口设备免税申报</w:t>
            </w:r>
          </w:p>
        </w:tc>
        <w:tc>
          <w:tcPr>
            <w:tcW w:w="59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国务院关于调整进口设备税收政策的通知》（国发〔1997〕37号）第二条第（一）款……审批机构在批复可行性研究报告时，对符合《外商投资产业指导目录》……，或者利用国外政府贷款和国际金融组织贷款项目，按统一格式出具确认书。</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国家发展改革委办公厅关于办理国际金融组织和外国政府贷款项目确认书有关事项的通知》（发改办外资〔2006〕408号）第一条：“属国务院和国家发展改革委审批、核准的国外贷款项目，由国家发展改革委负责出具项目确认书。地方审批、核准或备案的国外贷款项目，由省级（即各省、自治区、直辖市、计划单列市及新疆生产建设兵团）发展改革委负责出具项目确认书。” </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国家发展改革委关于办理外商投资项目〈国家鼓励发展的内外资项目确认书〉有关问题的通知》（发改外资〔2006〕316号）第一部分（二）：“投资总额3000万美元及以上的鼓励类外商投资项目由国家发展改革委出具项目确认书；投资总额3000万美元以下的鼓励类外商投资项目，由省级（即各省、自治区、直辖市、计划单列市及新疆生产建设兵团）发展改革委（经委）出具项目确认书。”第二部分（二）：“省级发展改革委向国家发展改革委提出书面申请之前，应对项目单位、项目投资总额、项目用汇额、项目执行年限、项目进口设备清单、项目适用产业政策条目等进行初审，并在书面申请中明确初审意见。”《南阳市委办公室 南阳市人民政府办公室（南阳市发展和改革委员会职能配置.内设机构和人员编制规定）的通知》（宛办文〔2019〕62号）</w:t>
            </w:r>
          </w:p>
        </w:tc>
        <w:tc>
          <w:tcPr>
            <w:tcW w:w="9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2467" w:type="dxa"/>
            <w:vMerge w:val="restart"/>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委分管领导、委主任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32"/>
          <w:szCs w:val="32"/>
        </w:rPr>
      </w:pPr>
    </w:p>
    <w:p>
      <w:pPr>
        <w:rPr>
          <w:rFonts w:ascii="方正小标宋_GBK" w:hAnsi="方正小标宋_GBK" w:eastAsia="方正小标宋_GBK" w:cs="方正小标宋_GBK"/>
          <w:sz w:val="32"/>
          <w:szCs w:val="32"/>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5900"/>
        <w:gridCol w:w="983"/>
        <w:gridCol w:w="883"/>
        <w:gridCol w:w="1517"/>
        <w:gridCol w:w="246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9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9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51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246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19</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《外商投资产业指导目录》中有中方控股（含相对控股）要求 的总投资（含增资）小于 3 亿美元的限制类项目核准的申报</w:t>
            </w:r>
          </w:p>
        </w:tc>
        <w:tc>
          <w:tcPr>
            <w:tcW w:w="59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关于修改豫发改外资〔2015〕372号文件部分条款的通知》明确，《外商投资产业指导目录》中总投资(含增资)3亿美元以下限制类项目，由省级政府核准。</w:t>
            </w:r>
          </w:p>
        </w:tc>
        <w:tc>
          <w:tcPr>
            <w:tcW w:w="9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2467"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无</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委分管领导、委主任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24"/>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5900"/>
        <w:gridCol w:w="983"/>
        <w:gridCol w:w="883"/>
        <w:gridCol w:w="1517"/>
        <w:gridCol w:w="246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9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9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51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246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20</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境内外资银行外债借款规模申报</w:t>
            </w:r>
          </w:p>
        </w:tc>
        <w:tc>
          <w:tcPr>
            <w:tcW w:w="59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国务院对确需保留的行政审批项目设定行政许可的决定》（国务院令第412号）第六项：“境内外资银行外债借款规模审批。实施机关：国家发展改革委。”</w:t>
            </w:r>
          </w:p>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境内外资银行外债管理办法》（国家发展改革委、中国人民银行、银保监会令第9号）第五条：“境内外资银行借用外债，签约期限在1年期以上（不含1年期）的中长期外债，由国家发展改革委按年度核定发生额。”第六条：“每年2月底之前，境内外资银行须分别向国家发展改革委或外汇局提出关于本年度中长期外债发生额或短期外债余额的申请。其中，外资独资银行、中外合资银行分别通过执业注册所在地的发展改革委或外汇局的分支机构逐级向国家发展改革委或外汇局提出申请；外国银行分行由在中国境内的主报告行直接向国家发展改革委或外汇局提出申请。没有主报告行的，应通过执业注册所在地的发展改革委或外汇局的分支机构逐级向国家发展改革委或外汇局提出申请。”</w:t>
            </w:r>
          </w:p>
        </w:tc>
        <w:tc>
          <w:tcPr>
            <w:tcW w:w="9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2467"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《中华人民共和国外汇管理条例》第五十条“外汇管理机关工作人员徇私舞弊、滥用职权、玩忽职守，构成犯罪的，依法追究刑事责任；尚不构成犯罪的，依法给予处分。”</w:t>
            </w:r>
          </w:p>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委分管领导、委主任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24"/>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5900"/>
        <w:gridCol w:w="983"/>
        <w:gridCol w:w="883"/>
        <w:gridCol w:w="1517"/>
        <w:gridCol w:w="246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9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9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51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246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21</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利用国际金融组织贷款项目申报</w:t>
            </w:r>
          </w:p>
        </w:tc>
        <w:tc>
          <w:tcPr>
            <w:tcW w:w="59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《南阳市放权赋能改革工作方案》的通知宛编〔2021〕83号，利用国际金融组织贷款项目申报，县（区）政府可直接管理。</w:t>
            </w:r>
          </w:p>
        </w:tc>
        <w:tc>
          <w:tcPr>
            <w:tcW w:w="9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2467"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无</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委分管领导、委主任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投资股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5900"/>
        <w:gridCol w:w="983"/>
        <w:gridCol w:w="883"/>
        <w:gridCol w:w="1517"/>
        <w:gridCol w:w="246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9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9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51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246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22</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国家发展改革委重点流域水环境综合治理专项中央预算内投 资项目申报</w:t>
            </w:r>
          </w:p>
        </w:tc>
        <w:tc>
          <w:tcPr>
            <w:tcW w:w="59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《南阳市放权赋能改革工作方案》的通知宛编〔2021〕83号，国家发展改革委重点流域水环境综合治理专项中央预算内投 资项目申报，县（区）政府可直接管理。</w:t>
            </w:r>
          </w:p>
        </w:tc>
        <w:tc>
          <w:tcPr>
            <w:tcW w:w="9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2467"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无</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农业经济股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农业经济股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委分管领导、委主任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农业经济股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30"/>
          <w:szCs w:val="30"/>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5900"/>
        <w:gridCol w:w="983"/>
        <w:gridCol w:w="883"/>
        <w:gridCol w:w="1517"/>
        <w:gridCol w:w="246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9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9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51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246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23</w:t>
            </w:r>
          </w:p>
        </w:tc>
        <w:tc>
          <w:tcPr>
            <w:tcW w:w="99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国家发展改革委黄河流域生态保护和高质量发展专项中央预 算内投资项目申报</w:t>
            </w:r>
          </w:p>
        </w:tc>
        <w:tc>
          <w:tcPr>
            <w:tcW w:w="5900"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《南阳市放权赋能改革工作方案》的通知宛编〔2021〕83号，国家发展改革委黄河流域生态保护和高质量发展专项中央预 算内投资项目申报，县（区）政府可直接管理。</w:t>
            </w:r>
          </w:p>
        </w:tc>
        <w:tc>
          <w:tcPr>
            <w:tcW w:w="983"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查看申报资料是否齐全</w:t>
            </w:r>
          </w:p>
        </w:tc>
        <w:tc>
          <w:tcPr>
            <w:tcW w:w="2467" w:type="dxa"/>
            <w:vMerge w:val="restart"/>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无</w:t>
            </w: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农业经济股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审核</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查看材料内容是否符合相关政策规定，要件不规范或不符要求的要求补正。</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农业经济股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同意申报</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起草的申报文件报分管领导主任签批</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委分管领导、委主任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jc w:val="left"/>
              <w:rPr>
                <w:rFonts w:ascii="仿宋" w:hAnsi="仿宋" w:eastAsia="仿宋" w:cs="仿宋"/>
                <w:spacing w:val="-11"/>
                <w:szCs w:val="21"/>
                <w:shd w:val="clear" w:color="070000" w:fill="FFFFFF"/>
              </w:rPr>
            </w:pPr>
          </w:p>
        </w:tc>
        <w:tc>
          <w:tcPr>
            <w:tcW w:w="993" w:type="dxa"/>
            <w:vMerge w:val="continue"/>
            <w:vAlign w:val="center"/>
          </w:tcPr>
          <w:p>
            <w:pPr>
              <w:pStyle w:val="2"/>
              <w:jc w:val="left"/>
              <w:rPr>
                <w:rFonts w:ascii="仿宋" w:hAnsi="仿宋" w:eastAsia="仿宋" w:cs="仿宋"/>
                <w:spacing w:val="-11"/>
                <w:szCs w:val="21"/>
                <w:shd w:val="clear" w:color="070000" w:fill="FFFFFF"/>
              </w:rPr>
            </w:pPr>
          </w:p>
        </w:tc>
        <w:tc>
          <w:tcPr>
            <w:tcW w:w="5900" w:type="dxa"/>
            <w:vMerge w:val="continue"/>
            <w:vAlign w:val="center"/>
          </w:tcPr>
          <w:p>
            <w:pPr>
              <w:pStyle w:val="2"/>
              <w:jc w:val="left"/>
              <w:rPr>
                <w:rFonts w:ascii="仿宋" w:hAnsi="仿宋" w:eastAsia="仿宋" w:cs="仿宋"/>
                <w:spacing w:val="-11"/>
                <w:szCs w:val="21"/>
                <w:shd w:val="clear" w:color="070000" w:fill="FFFFFF"/>
              </w:rPr>
            </w:pPr>
          </w:p>
        </w:tc>
        <w:tc>
          <w:tcPr>
            <w:tcW w:w="983" w:type="dxa"/>
            <w:vMerge w:val="continue"/>
            <w:vAlign w:val="center"/>
          </w:tcPr>
          <w:p>
            <w:pPr>
              <w:pStyle w:val="2"/>
              <w:jc w:val="left"/>
              <w:rPr>
                <w:rFonts w:ascii="仿宋" w:hAnsi="仿宋" w:eastAsia="仿宋" w:cs="仿宋"/>
                <w:spacing w:val="-11"/>
                <w:szCs w:val="21"/>
                <w:shd w:val="clear" w:color="070000" w:fill="FFFFFF"/>
              </w:rPr>
            </w:pPr>
          </w:p>
        </w:tc>
        <w:tc>
          <w:tcPr>
            <w:tcW w:w="883"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517"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2467" w:type="dxa"/>
            <w:vMerge w:val="continue"/>
            <w:vAlign w:val="center"/>
          </w:tcPr>
          <w:p>
            <w:pPr>
              <w:pStyle w:val="2"/>
              <w:jc w:val="left"/>
              <w:rPr>
                <w:rFonts w:ascii="仿宋" w:hAnsi="仿宋" w:eastAsia="仿宋" w:cs="仿宋"/>
                <w:spacing w:val="-11"/>
                <w:szCs w:val="21"/>
                <w:shd w:val="clear" w:color="070000" w:fill="FFFFFF"/>
              </w:rPr>
            </w:pPr>
          </w:p>
        </w:tc>
        <w:tc>
          <w:tcPr>
            <w:tcW w:w="1000" w:type="dxa"/>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农业经济股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pStyle w:val="2"/>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32"/>
          <w:szCs w:val="32"/>
        </w:rPr>
      </w:pPr>
    </w:p>
    <w:p>
      <w:pPr>
        <w:rPr>
          <w:rFonts w:ascii="方正小标宋_GBK" w:hAnsi="方正小标宋_GBK" w:eastAsia="方正小标宋_GBK" w:cs="方正小标宋_GBK"/>
          <w:sz w:val="32"/>
          <w:szCs w:val="32"/>
        </w:rPr>
      </w:pPr>
    </w:p>
    <w:tbl>
      <w:tblPr>
        <w:tblStyle w:val="7"/>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3"/>
        <w:gridCol w:w="5900"/>
        <w:gridCol w:w="983"/>
        <w:gridCol w:w="883"/>
        <w:gridCol w:w="1517"/>
        <w:gridCol w:w="246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textAlignment w:val="center"/>
              <w:rPr>
                <w:rFonts w:ascii="黑体" w:hAnsi="黑体" w:eastAsia="黑体"/>
                <w:kern w:val="0"/>
                <w:sz w:val="24"/>
              </w:rPr>
            </w:pPr>
            <w:r>
              <w:rPr>
                <w:rFonts w:hint="eastAsia" w:ascii="黑体" w:hAnsi="黑体" w:eastAsia="黑体"/>
                <w:kern w:val="0"/>
                <w:sz w:val="24"/>
              </w:rPr>
              <w:t>序号</w:t>
            </w:r>
          </w:p>
        </w:tc>
        <w:tc>
          <w:tcPr>
            <w:tcW w:w="99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项目名称</w:t>
            </w:r>
          </w:p>
        </w:tc>
        <w:tc>
          <w:tcPr>
            <w:tcW w:w="59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实施依据</w:t>
            </w:r>
          </w:p>
        </w:tc>
        <w:tc>
          <w:tcPr>
            <w:tcW w:w="9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职权类别</w:t>
            </w:r>
          </w:p>
        </w:tc>
        <w:tc>
          <w:tcPr>
            <w:tcW w:w="883"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办理</w:t>
            </w:r>
          </w:p>
          <w:p>
            <w:pPr>
              <w:widowControl/>
              <w:jc w:val="center"/>
              <w:textAlignment w:val="center"/>
              <w:rPr>
                <w:rFonts w:ascii="黑体" w:hAnsi="黑体" w:eastAsia="黑体"/>
                <w:kern w:val="0"/>
                <w:sz w:val="24"/>
              </w:rPr>
            </w:pPr>
            <w:r>
              <w:rPr>
                <w:rFonts w:hint="eastAsia" w:ascii="黑体" w:hAnsi="黑体" w:eastAsia="黑体"/>
                <w:kern w:val="0"/>
                <w:sz w:val="24"/>
              </w:rPr>
              <w:t>环节</w:t>
            </w:r>
          </w:p>
        </w:tc>
        <w:tc>
          <w:tcPr>
            <w:tcW w:w="151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责任事项</w:t>
            </w:r>
          </w:p>
        </w:tc>
        <w:tc>
          <w:tcPr>
            <w:tcW w:w="2467"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追责情形</w:t>
            </w:r>
          </w:p>
        </w:tc>
        <w:tc>
          <w:tcPr>
            <w:tcW w:w="1000" w:type="dxa"/>
            <w:vAlign w:val="center"/>
          </w:tcPr>
          <w:p>
            <w:pPr>
              <w:widowControl/>
              <w:jc w:val="center"/>
              <w:textAlignment w:val="center"/>
              <w:rPr>
                <w:rFonts w:ascii="黑体" w:hAnsi="黑体" w:eastAsia="黑体"/>
                <w:kern w:val="0"/>
                <w:sz w:val="24"/>
              </w:rPr>
            </w:pPr>
            <w:r>
              <w:rPr>
                <w:rFonts w:hint="eastAsia" w:ascii="黑体" w:hAnsi="黑体" w:eastAsia="黑体"/>
                <w:kern w:val="0"/>
                <w:sz w:val="24"/>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35" w:type="dxa"/>
            <w:vMerge w:val="restart"/>
            <w:vAlign w:val="center"/>
          </w:tcPr>
          <w:p>
            <w:pPr>
              <w:pStyle w:val="2"/>
              <w:jc w:val="center"/>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24</w:t>
            </w:r>
          </w:p>
        </w:tc>
        <w:tc>
          <w:tcPr>
            <w:tcW w:w="993" w:type="dxa"/>
            <w:vMerge w:val="restart"/>
            <w:vAlign w:val="center"/>
          </w:tcPr>
          <w:p>
            <w:pPr>
              <w:spacing w:line="300" w:lineRule="exact"/>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地方企业债券发行申报（仅限用于固定资产投资项目的）</w:t>
            </w:r>
          </w:p>
        </w:tc>
        <w:tc>
          <w:tcPr>
            <w:tcW w:w="5900" w:type="dxa"/>
            <w:vMerge w:val="restart"/>
            <w:vAlign w:val="center"/>
          </w:tcPr>
          <w:p>
            <w:pPr>
              <w:spacing w:line="300" w:lineRule="exac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《南阳市放权赋能改革工作方案》的通知宛编〔2021〕83号，地方企业债券发行申报（仅限用于固定资产投资项目的），县（区）政府可直接管理。</w:t>
            </w:r>
          </w:p>
        </w:tc>
        <w:tc>
          <w:tcPr>
            <w:tcW w:w="983" w:type="dxa"/>
            <w:vMerge w:val="restart"/>
            <w:vAlign w:val="center"/>
          </w:tcPr>
          <w:p>
            <w:pPr>
              <w:spacing w:line="300" w:lineRule="exact"/>
              <w:jc w:val="center"/>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其他职权</w:t>
            </w:r>
          </w:p>
        </w:tc>
        <w:tc>
          <w:tcPr>
            <w:tcW w:w="883" w:type="dxa"/>
            <w:vAlign w:val="center"/>
          </w:tcPr>
          <w:p>
            <w:pPr>
              <w:pStyle w:val="11"/>
              <w:widowControl/>
              <w:spacing w:beforeAutospacing="0" w:afterAutospacing="0" w:line="300" w:lineRule="exact"/>
              <w:jc w:val="center"/>
              <w:rPr>
                <w:rFonts w:ascii="仿宋" w:hAnsi="仿宋" w:eastAsia="仿宋" w:cs="仿宋"/>
                <w:spacing w:val="-11"/>
                <w:kern w:val="2"/>
                <w:sz w:val="21"/>
                <w:szCs w:val="21"/>
                <w:shd w:val="clear" w:color="070000" w:fill="FFFFFF"/>
              </w:rPr>
            </w:pPr>
            <w:r>
              <w:rPr>
                <w:rFonts w:hint="eastAsia" w:ascii="仿宋" w:hAnsi="仿宋" w:eastAsia="仿宋" w:cs="仿宋"/>
                <w:spacing w:val="-11"/>
                <w:kern w:val="2"/>
                <w:sz w:val="21"/>
                <w:szCs w:val="21"/>
                <w:shd w:val="clear" w:color="070000" w:fill="FFFFFF"/>
              </w:rPr>
              <w:t>受理</w:t>
            </w:r>
          </w:p>
        </w:tc>
        <w:tc>
          <w:tcPr>
            <w:tcW w:w="1517" w:type="dxa"/>
            <w:vAlign w:val="center"/>
          </w:tcPr>
          <w:p>
            <w:pPr>
              <w:pStyle w:val="11"/>
              <w:widowControl/>
              <w:spacing w:beforeAutospacing="0" w:afterAutospacing="0" w:line="300" w:lineRule="exact"/>
              <w:jc w:val="center"/>
              <w:rPr>
                <w:rFonts w:ascii="仿宋" w:hAnsi="仿宋" w:eastAsia="仿宋" w:cs="仿宋"/>
                <w:spacing w:val="-11"/>
                <w:kern w:val="2"/>
                <w:sz w:val="21"/>
                <w:szCs w:val="21"/>
                <w:shd w:val="clear" w:color="070000" w:fill="FFFFFF"/>
              </w:rPr>
            </w:pPr>
            <w:r>
              <w:rPr>
                <w:rFonts w:hint="eastAsia" w:ascii="仿宋" w:hAnsi="仿宋" w:eastAsia="仿宋" w:cs="仿宋"/>
                <w:spacing w:val="-11"/>
                <w:kern w:val="2"/>
                <w:sz w:val="21"/>
                <w:szCs w:val="21"/>
                <w:shd w:val="clear" w:color="070000" w:fill="FFFFFF"/>
              </w:rPr>
              <w:t>查看申报资料是否齐全</w:t>
            </w:r>
          </w:p>
        </w:tc>
        <w:tc>
          <w:tcPr>
            <w:tcW w:w="2467" w:type="dxa"/>
            <w:vMerge w:val="restart"/>
            <w:vAlign w:val="center"/>
          </w:tcPr>
          <w:p>
            <w:pPr>
              <w:widowControl/>
              <w:spacing w:line="300" w:lineRule="exact"/>
              <w:jc w:val="left"/>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无</w:t>
            </w:r>
          </w:p>
        </w:tc>
        <w:tc>
          <w:tcPr>
            <w:tcW w:w="1000" w:type="dxa"/>
            <w:vAlign w:val="center"/>
          </w:tcPr>
          <w:p>
            <w:pPr>
              <w:spacing w:line="300" w:lineRule="exact"/>
              <w:jc w:val="center"/>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农业经济股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35" w:type="dxa"/>
            <w:vMerge w:val="continue"/>
            <w:vAlign w:val="center"/>
          </w:tcPr>
          <w:p>
            <w:pPr>
              <w:pStyle w:val="2"/>
              <w:jc w:val="center"/>
              <w:rPr>
                <w:rFonts w:ascii="仿宋" w:hAnsi="仿宋" w:eastAsia="仿宋" w:cs="仿宋"/>
                <w:szCs w:val="21"/>
              </w:rPr>
            </w:pPr>
          </w:p>
        </w:tc>
        <w:tc>
          <w:tcPr>
            <w:tcW w:w="993" w:type="dxa"/>
            <w:vMerge w:val="continue"/>
            <w:vAlign w:val="center"/>
          </w:tcPr>
          <w:p>
            <w:pPr>
              <w:spacing w:line="300" w:lineRule="exact"/>
              <w:rPr>
                <w:rFonts w:ascii="仿宋" w:hAnsi="仿宋" w:eastAsia="仿宋" w:cs="仿宋"/>
                <w:spacing w:val="-11"/>
                <w:szCs w:val="21"/>
                <w:shd w:val="clear" w:color="070000" w:fill="FFFFFF"/>
              </w:rPr>
            </w:pPr>
          </w:p>
        </w:tc>
        <w:tc>
          <w:tcPr>
            <w:tcW w:w="5900" w:type="dxa"/>
            <w:vMerge w:val="continue"/>
            <w:vAlign w:val="center"/>
          </w:tcPr>
          <w:p>
            <w:pPr>
              <w:spacing w:line="300" w:lineRule="exact"/>
              <w:rPr>
                <w:rFonts w:ascii="仿宋" w:hAnsi="仿宋" w:eastAsia="仿宋" w:cs="仿宋"/>
                <w:spacing w:val="-11"/>
                <w:szCs w:val="21"/>
                <w:shd w:val="clear" w:color="070000" w:fill="FFFFFF"/>
              </w:rPr>
            </w:pPr>
          </w:p>
        </w:tc>
        <w:tc>
          <w:tcPr>
            <w:tcW w:w="983" w:type="dxa"/>
            <w:vMerge w:val="continue"/>
            <w:vAlign w:val="center"/>
          </w:tcPr>
          <w:p>
            <w:pPr>
              <w:spacing w:line="300" w:lineRule="exact"/>
              <w:jc w:val="center"/>
              <w:rPr>
                <w:rFonts w:ascii="仿宋" w:hAnsi="仿宋" w:eastAsia="仿宋" w:cs="仿宋"/>
                <w:spacing w:val="-11"/>
                <w:szCs w:val="21"/>
                <w:shd w:val="clear" w:color="070000" w:fill="FFFFFF"/>
              </w:rPr>
            </w:pPr>
          </w:p>
        </w:tc>
        <w:tc>
          <w:tcPr>
            <w:tcW w:w="883" w:type="dxa"/>
            <w:vAlign w:val="center"/>
          </w:tcPr>
          <w:p>
            <w:pPr>
              <w:pStyle w:val="11"/>
              <w:widowControl/>
              <w:spacing w:beforeAutospacing="0" w:afterAutospacing="0" w:line="300" w:lineRule="exact"/>
              <w:jc w:val="center"/>
              <w:rPr>
                <w:rFonts w:ascii="仿宋" w:hAnsi="仿宋" w:eastAsia="仿宋" w:cs="仿宋"/>
                <w:spacing w:val="-11"/>
                <w:kern w:val="2"/>
                <w:sz w:val="21"/>
                <w:szCs w:val="21"/>
                <w:shd w:val="clear" w:color="070000" w:fill="FFFFFF"/>
              </w:rPr>
            </w:pPr>
            <w:r>
              <w:rPr>
                <w:rFonts w:hint="eastAsia" w:ascii="仿宋" w:hAnsi="仿宋" w:eastAsia="仿宋" w:cs="仿宋"/>
                <w:spacing w:val="-11"/>
                <w:kern w:val="2"/>
                <w:sz w:val="21"/>
                <w:szCs w:val="21"/>
                <w:shd w:val="clear" w:color="070000" w:fill="FFFFFF"/>
              </w:rPr>
              <w:t>审核</w:t>
            </w:r>
          </w:p>
        </w:tc>
        <w:tc>
          <w:tcPr>
            <w:tcW w:w="1517" w:type="dxa"/>
            <w:vAlign w:val="center"/>
          </w:tcPr>
          <w:p>
            <w:pPr>
              <w:pStyle w:val="11"/>
              <w:widowControl/>
              <w:spacing w:beforeAutospacing="0" w:afterAutospacing="0" w:line="300" w:lineRule="exact"/>
              <w:jc w:val="center"/>
              <w:rPr>
                <w:rFonts w:ascii="仿宋" w:hAnsi="仿宋" w:eastAsia="仿宋" w:cs="仿宋"/>
                <w:spacing w:val="-11"/>
                <w:kern w:val="2"/>
                <w:sz w:val="21"/>
                <w:szCs w:val="21"/>
                <w:shd w:val="clear" w:color="070000" w:fill="FFFFFF"/>
              </w:rPr>
            </w:pPr>
            <w:r>
              <w:rPr>
                <w:rFonts w:hint="eastAsia" w:ascii="仿宋" w:hAnsi="仿宋" w:eastAsia="仿宋" w:cs="仿宋"/>
                <w:spacing w:val="-11"/>
                <w:kern w:val="2"/>
                <w:sz w:val="21"/>
                <w:szCs w:val="21"/>
                <w:shd w:val="clear" w:color="070000" w:fill="FFFFFF"/>
              </w:rPr>
              <w:t>查看材料内容是否符合相关政策规定，要件不规范或不符要求的要求补正。</w:t>
            </w:r>
          </w:p>
        </w:tc>
        <w:tc>
          <w:tcPr>
            <w:tcW w:w="2467" w:type="dxa"/>
            <w:vMerge w:val="continue"/>
            <w:vAlign w:val="center"/>
          </w:tcPr>
          <w:p>
            <w:pPr>
              <w:widowControl/>
              <w:spacing w:line="300" w:lineRule="exact"/>
              <w:jc w:val="left"/>
              <w:rPr>
                <w:rFonts w:ascii="仿宋" w:hAnsi="仿宋" w:eastAsia="仿宋" w:cs="仿宋"/>
                <w:spacing w:val="-11"/>
                <w:szCs w:val="21"/>
                <w:shd w:val="clear" w:color="070000" w:fill="FFFFFF"/>
              </w:rPr>
            </w:pPr>
          </w:p>
        </w:tc>
        <w:tc>
          <w:tcPr>
            <w:tcW w:w="1000" w:type="dxa"/>
            <w:vAlign w:val="center"/>
          </w:tcPr>
          <w:p>
            <w:pPr>
              <w:spacing w:line="300" w:lineRule="exact"/>
              <w:jc w:val="center"/>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农业经济股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35" w:type="dxa"/>
            <w:vMerge w:val="continue"/>
          </w:tcPr>
          <w:p>
            <w:pPr>
              <w:pStyle w:val="2"/>
              <w:rPr>
                <w:rFonts w:ascii="仿宋" w:hAnsi="仿宋" w:eastAsia="仿宋" w:cs="仿宋"/>
                <w:szCs w:val="21"/>
              </w:rPr>
            </w:pPr>
          </w:p>
        </w:tc>
        <w:tc>
          <w:tcPr>
            <w:tcW w:w="993" w:type="dxa"/>
            <w:vMerge w:val="continue"/>
            <w:vAlign w:val="center"/>
          </w:tcPr>
          <w:p>
            <w:pPr>
              <w:spacing w:line="300" w:lineRule="exact"/>
              <w:rPr>
                <w:rFonts w:ascii="仿宋" w:hAnsi="仿宋" w:eastAsia="仿宋" w:cs="仿宋"/>
                <w:szCs w:val="21"/>
              </w:rPr>
            </w:pPr>
          </w:p>
        </w:tc>
        <w:tc>
          <w:tcPr>
            <w:tcW w:w="5900" w:type="dxa"/>
            <w:vMerge w:val="continue"/>
            <w:vAlign w:val="center"/>
          </w:tcPr>
          <w:p>
            <w:pPr>
              <w:spacing w:line="300" w:lineRule="exact"/>
              <w:rPr>
                <w:rFonts w:ascii="仿宋" w:hAnsi="仿宋" w:eastAsia="仿宋" w:cs="仿宋"/>
                <w:szCs w:val="21"/>
              </w:rPr>
            </w:pPr>
          </w:p>
        </w:tc>
        <w:tc>
          <w:tcPr>
            <w:tcW w:w="983" w:type="dxa"/>
            <w:vMerge w:val="continue"/>
            <w:vAlign w:val="center"/>
          </w:tcPr>
          <w:p>
            <w:pPr>
              <w:spacing w:line="300" w:lineRule="exact"/>
              <w:jc w:val="center"/>
              <w:rPr>
                <w:rFonts w:ascii="仿宋" w:hAnsi="仿宋" w:eastAsia="仿宋" w:cs="仿宋"/>
                <w:szCs w:val="21"/>
              </w:rPr>
            </w:pPr>
          </w:p>
        </w:tc>
        <w:tc>
          <w:tcPr>
            <w:tcW w:w="883" w:type="dxa"/>
            <w:vAlign w:val="center"/>
          </w:tcPr>
          <w:p>
            <w:pPr>
              <w:pStyle w:val="11"/>
              <w:widowControl/>
              <w:spacing w:beforeAutospacing="0" w:afterAutospacing="0" w:line="300" w:lineRule="exact"/>
              <w:jc w:val="center"/>
              <w:rPr>
                <w:rFonts w:ascii="仿宋" w:hAnsi="仿宋" w:eastAsia="仿宋" w:cs="仿宋"/>
                <w:spacing w:val="-11"/>
                <w:kern w:val="2"/>
                <w:sz w:val="21"/>
                <w:szCs w:val="21"/>
                <w:shd w:val="clear" w:color="070000" w:fill="FFFFFF"/>
              </w:rPr>
            </w:pPr>
            <w:r>
              <w:rPr>
                <w:rFonts w:hint="eastAsia" w:ascii="仿宋" w:hAnsi="仿宋" w:eastAsia="仿宋" w:cs="仿宋"/>
                <w:spacing w:val="-11"/>
                <w:kern w:val="2"/>
                <w:sz w:val="21"/>
                <w:szCs w:val="21"/>
                <w:shd w:val="clear" w:color="070000" w:fill="FFFFFF"/>
              </w:rPr>
              <w:t>同意申报</w:t>
            </w:r>
          </w:p>
        </w:tc>
        <w:tc>
          <w:tcPr>
            <w:tcW w:w="1517" w:type="dxa"/>
            <w:vAlign w:val="center"/>
          </w:tcPr>
          <w:p>
            <w:pPr>
              <w:pStyle w:val="11"/>
              <w:widowControl/>
              <w:spacing w:beforeAutospacing="0" w:afterAutospacing="0" w:line="300" w:lineRule="exact"/>
              <w:jc w:val="center"/>
              <w:rPr>
                <w:rFonts w:ascii="仿宋" w:hAnsi="仿宋" w:eastAsia="仿宋" w:cs="仿宋"/>
                <w:spacing w:val="-11"/>
                <w:kern w:val="2"/>
                <w:sz w:val="21"/>
                <w:szCs w:val="21"/>
                <w:shd w:val="clear" w:color="070000" w:fill="FFFFFF"/>
              </w:rPr>
            </w:pPr>
            <w:r>
              <w:rPr>
                <w:rFonts w:hint="eastAsia" w:ascii="仿宋" w:hAnsi="仿宋" w:eastAsia="仿宋" w:cs="仿宋"/>
                <w:spacing w:val="-11"/>
                <w:kern w:val="2"/>
                <w:sz w:val="21"/>
                <w:szCs w:val="21"/>
                <w:shd w:val="clear" w:color="070000" w:fill="FFFFFF"/>
              </w:rPr>
              <w:t>起草的申报文件报分管领导主任签批</w:t>
            </w:r>
          </w:p>
        </w:tc>
        <w:tc>
          <w:tcPr>
            <w:tcW w:w="2467" w:type="dxa"/>
            <w:vMerge w:val="continue"/>
            <w:vAlign w:val="center"/>
          </w:tcPr>
          <w:p>
            <w:pPr>
              <w:widowControl/>
              <w:spacing w:line="300" w:lineRule="exact"/>
              <w:jc w:val="left"/>
              <w:rPr>
                <w:rFonts w:ascii="仿宋" w:hAnsi="仿宋" w:eastAsia="仿宋" w:cs="仿宋"/>
                <w:szCs w:val="21"/>
              </w:rPr>
            </w:pPr>
          </w:p>
        </w:tc>
        <w:tc>
          <w:tcPr>
            <w:tcW w:w="1000" w:type="dxa"/>
            <w:vAlign w:val="center"/>
          </w:tcPr>
          <w:p>
            <w:pPr>
              <w:snapToGrid w:val="0"/>
              <w:spacing w:line="300" w:lineRule="exact"/>
              <w:jc w:val="center"/>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委分管领导、委主任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35" w:type="dxa"/>
            <w:vMerge w:val="continue"/>
          </w:tcPr>
          <w:p>
            <w:pPr>
              <w:pStyle w:val="2"/>
              <w:rPr>
                <w:rFonts w:ascii="仿宋" w:hAnsi="仿宋" w:eastAsia="仿宋" w:cs="仿宋"/>
                <w:szCs w:val="21"/>
              </w:rPr>
            </w:pPr>
          </w:p>
        </w:tc>
        <w:tc>
          <w:tcPr>
            <w:tcW w:w="993" w:type="dxa"/>
            <w:vMerge w:val="continue"/>
            <w:vAlign w:val="center"/>
          </w:tcPr>
          <w:p>
            <w:pPr>
              <w:spacing w:line="300" w:lineRule="exact"/>
              <w:rPr>
                <w:rFonts w:ascii="仿宋" w:hAnsi="仿宋" w:eastAsia="仿宋" w:cs="仿宋"/>
                <w:szCs w:val="21"/>
              </w:rPr>
            </w:pPr>
          </w:p>
        </w:tc>
        <w:tc>
          <w:tcPr>
            <w:tcW w:w="5900" w:type="dxa"/>
            <w:vMerge w:val="continue"/>
            <w:vAlign w:val="center"/>
          </w:tcPr>
          <w:p>
            <w:pPr>
              <w:spacing w:line="300" w:lineRule="exact"/>
              <w:rPr>
                <w:rFonts w:ascii="仿宋" w:hAnsi="仿宋" w:eastAsia="仿宋" w:cs="仿宋"/>
                <w:szCs w:val="21"/>
              </w:rPr>
            </w:pPr>
          </w:p>
        </w:tc>
        <w:tc>
          <w:tcPr>
            <w:tcW w:w="983" w:type="dxa"/>
            <w:vMerge w:val="continue"/>
            <w:vAlign w:val="center"/>
          </w:tcPr>
          <w:p>
            <w:pPr>
              <w:spacing w:line="300" w:lineRule="exact"/>
              <w:jc w:val="center"/>
              <w:rPr>
                <w:rFonts w:ascii="仿宋" w:hAnsi="仿宋" w:eastAsia="仿宋" w:cs="仿宋"/>
                <w:szCs w:val="21"/>
              </w:rPr>
            </w:pPr>
          </w:p>
        </w:tc>
        <w:tc>
          <w:tcPr>
            <w:tcW w:w="883" w:type="dxa"/>
            <w:vAlign w:val="center"/>
          </w:tcPr>
          <w:p>
            <w:pPr>
              <w:spacing w:line="300" w:lineRule="exact"/>
              <w:jc w:val="center"/>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印制文件</w:t>
            </w:r>
          </w:p>
        </w:tc>
        <w:tc>
          <w:tcPr>
            <w:tcW w:w="1517" w:type="dxa"/>
            <w:vAlign w:val="center"/>
          </w:tcPr>
          <w:p>
            <w:pPr>
              <w:spacing w:line="300" w:lineRule="exact"/>
              <w:jc w:val="center"/>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印制申报文件</w:t>
            </w:r>
          </w:p>
        </w:tc>
        <w:tc>
          <w:tcPr>
            <w:tcW w:w="2467" w:type="dxa"/>
            <w:vMerge w:val="continue"/>
            <w:vAlign w:val="center"/>
          </w:tcPr>
          <w:p>
            <w:pPr>
              <w:spacing w:line="300" w:lineRule="exact"/>
              <w:jc w:val="left"/>
              <w:rPr>
                <w:rFonts w:ascii="仿宋" w:hAnsi="仿宋" w:eastAsia="仿宋" w:cs="仿宋"/>
                <w:szCs w:val="21"/>
              </w:rPr>
            </w:pPr>
          </w:p>
        </w:tc>
        <w:tc>
          <w:tcPr>
            <w:tcW w:w="1000" w:type="dxa"/>
            <w:vAlign w:val="center"/>
          </w:tcPr>
          <w:p>
            <w:pPr>
              <w:spacing w:line="300" w:lineRule="exact"/>
              <w:jc w:val="center"/>
              <w:rPr>
                <w:rFonts w:ascii="仿宋" w:hAnsi="仿宋" w:eastAsia="仿宋" w:cs="仿宋"/>
                <w:spacing w:val="-11"/>
                <w:szCs w:val="21"/>
                <w:shd w:val="clear" w:color="070000" w:fill="FFFFFF"/>
              </w:rPr>
            </w:pPr>
            <w:r>
              <w:rPr>
                <w:rFonts w:hint="eastAsia" w:ascii="仿宋" w:hAnsi="仿宋" w:eastAsia="仿宋" w:cs="仿宋"/>
                <w:spacing w:val="-11"/>
                <w:szCs w:val="21"/>
                <w:shd w:val="clear" w:color="070000" w:fill="FFFFFF"/>
              </w:rPr>
              <w:t>农业经济股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78" w:type="dxa"/>
            <w:gridSpan w:val="8"/>
            <w:vAlign w:val="center"/>
          </w:tcPr>
          <w:p>
            <w:pPr>
              <w:spacing w:line="300" w:lineRule="exact"/>
              <w:rPr>
                <w:rFonts w:ascii="仿宋" w:hAnsi="仿宋" w:eastAsia="仿宋" w:cs="仿宋"/>
                <w:kern w:val="0"/>
                <w:szCs w:val="21"/>
              </w:rPr>
            </w:pPr>
            <w:r>
              <w:rPr>
                <w:rFonts w:hint="eastAsia" w:ascii="仿宋" w:hAnsi="仿宋" w:eastAsia="仿宋" w:cs="仿宋"/>
                <w:szCs w:val="21"/>
                <w:shd w:val="clear" w:color="070000" w:fill="FFFFFF"/>
              </w:rPr>
              <w:t xml:space="preserve">服务电话：65333226             投诉机构：县纪委监委派驻县发改委纪检组         投诉电话：65333226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478" w:type="dxa"/>
            <w:gridSpan w:val="8"/>
            <w:vAlign w:val="center"/>
          </w:tcPr>
          <w:p>
            <w:pPr>
              <w:spacing w:line="300" w:lineRule="exact"/>
              <w:rPr>
                <w:rFonts w:ascii="仿宋" w:hAnsi="仿宋" w:eastAsia="仿宋" w:cs="仿宋"/>
                <w:kern w:val="0"/>
                <w:szCs w:val="21"/>
              </w:rPr>
            </w:pPr>
            <w:r>
              <w:rPr>
                <w:rFonts w:hint="eastAsia" w:ascii="仿宋" w:hAnsi="仿宋" w:eastAsia="仿宋" w:cs="仿宋"/>
                <w:szCs w:val="21"/>
                <w:shd w:val="clear" w:color="070000" w:fill="FFFFFF"/>
              </w:rPr>
              <w:t>受理地点：内乡县大成东路2号2楼发展和改革委员会。</w:t>
            </w:r>
          </w:p>
        </w:tc>
      </w:tr>
    </w:tbl>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sectPr>
      <w:footerReference r:id="rId3" w:type="default"/>
      <w:pgSz w:w="16838" w:h="11906" w:orient="landscape"/>
      <w:pgMar w:top="850" w:right="1134" w:bottom="850" w:left="1134" w:header="851" w:footer="850"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59</w:t>
                </w:r>
                <w:r>
                  <w:fldChar w:fldCharType="end"/>
                </w:r>
              </w:p>
            </w:txbxContent>
          </v:textbox>
        </v:shape>
      </w:pict>
    </w: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80FDB1"/>
    <w:multiLevelType w:val="singleLevel"/>
    <w:tmpl w:val="6580FDB1"/>
    <w:lvl w:ilvl="0" w:tentative="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true"/>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3NTgyYzg1ZGU5ZDRlMDZhOTZmMTlkZjIzOGU5MmUifQ=="/>
  </w:docVars>
  <w:rsids>
    <w:rsidRoot w:val="00522579"/>
    <w:rsid w:val="002354CE"/>
    <w:rsid w:val="00264560"/>
    <w:rsid w:val="002D26A7"/>
    <w:rsid w:val="00522579"/>
    <w:rsid w:val="005D0943"/>
    <w:rsid w:val="005D255E"/>
    <w:rsid w:val="00920750"/>
    <w:rsid w:val="00C91C98"/>
    <w:rsid w:val="00D21DFC"/>
    <w:rsid w:val="019948FF"/>
    <w:rsid w:val="01CE57B8"/>
    <w:rsid w:val="024B6E08"/>
    <w:rsid w:val="02C60B85"/>
    <w:rsid w:val="036FED9F"/>
    <w:rsid w:val="0381039F"/>
    <w:rsid w:val="03A9553E"/>
    <w:rsid w:val="03F92894"/>
    <w:rsid w:val="0463413D"/>
    <w:rsid w:val="05445D91"/>
    <w:rsid w:val="059A6DBD"/>
    <w:rsid w:val="05CC64B2"/>
    <w:rsid w:val="06023C82"/>
    <w:rsid w:val="061E4834"/>
    <w:rsid w:val="06255BC2"/>
    <w:rsid w:val="06ED3C5D"/>
    <w:rsid w:val="071C799E"/>
    <w:rsid w:val="086F75C9"/>
    <w:rsid w:val="09187C60"/>
    <w:rsid w:val="093C56FD"/>
    <w:rsid w:val="099217C1"/>
    <w:rsid w:val="0A777E67"/>
    <w:rsid w:val="0B057D70"/>
    <w:rsid w:val="0B61144B"/>
    <w:rsid w:val="0BC707FE"/>
    <w:rsid w:val="0CB3217A"/>
    <w:rsid w:val="0CDF4D1D"/>
    <w:rsid w:val="0D4A5F0F"/>
    <w:rsid w:val="0E2F75DE"/>
    <w:rsid w:val="0F421593"/>
    <w:rsid w:val="0F5403EF"/>
    <w:rsid w:val="0F9067A2"/>
    <w:rsid w:val="0F9718DF"/>
    <w:rsid w:val="0FD03018"/>
    <w:rsid w:val="105552F6"/>
    <w:rsid w:val="124D44D7"/>
    <w:rsid w:val="127D7E1A"/>
    <w:rsid w:val="135B0E75"/>
    <w:rsid w:val="14777F31"/>
    <w:rsid w:val="147F0B94"/>
    <w:rsid w:val="14A405FA"/>
    <w:rsid w:val="150A6991"/>
    <w:rsid w:val="151A6947"/>
    <w:rsid w:val="15292DBB"/>
    <w:rsid w:val="153951E6"/>
    <w:rsid w:val="15545B7C"/>
    <w:rsid w:val="156B7CCE"/>
    <w:rsid w:val="158F4E06"/>
    <w:rsid w:val="15973CBB"/>
    <w:rsid w:val="15B619EC"/>
    <w:rsid w:val="16077093"/>
    <w:rsid w:val="16AE750E"/>
    <w:rsid w:val="16C75AA7"/>
    <w:rsid w:val="17387120"/>
    <w:rsid w:val="1783099B"/>
    <w:rsid w:val="17E05DED"/>
    <w:rsid w:val="17EFDCE8"/>
    <w:rsid w:val="180F2190"/>
    <w:rsid w:val="1821193A"/>
    <w:rsid w:val="18253800"/>
    <w:rsid w:val="18DA4154"/>
    <w:rsid w:val="19A8293B"/>
    <w:rsid w:val="19DE27E1"/>
    <w:rsid w:val="1AAE5D2F"/>
    <w:rsid w:val="1BC03F6C"/>
    <w:rsid w:val="1C2D08BF"/>
    <w:rsid w:val="1C8F7EC1"/>
    <w:rsid w:val="1CEE4B08"/>
    <w:rsid w:val="1D921FFF"/>
    <w:rsid w:val="1DCD471E"/>
    <w:rsid w:val="1E2C58E8"/>
    <w:rsid w:val="1E4A0464"/>
    <w:rsid w:val="1E87091A"/>
    <w:rsid w:val="1EC57AEB"/>
    <w:rsid w:val="1EEF39FC"/>
    <w:rsid w:val="1F486752"/>
    <w:rsid w:val="1F9574BD"/>
    <w:rsid w:val="1FAB0A8F"/>
    <w:rsid w:val="1FE65F6B"/>
    <w:rsid w:val="21423675"/>
    <w:rsid w:val="22237323"/>
    <w:rsid w:val="231F3C6E"/>
    <w:rsid w:val="2378337E"/>
    <w:rsid w:val="247753E3"/>
    <w:rsid w:val="248144B4"/>
    <w:rsid w:val="25B14925"/>
    <w:rsid w:val="25B675A4"/>
    <w:rsid w:val="26101A93"/>
    <w:rsid w:val="261D1FBA"/>
    <w:rsid w:val="26526108"/>
    <w:rsid w:val="2665408D"/>
    <w:rsid w:val="26F62F37"/>
    <w:rsid w:val="27514612"/>
    <w:rsid w:val="277B343D"/>
    <w:rsid w:val="28610884"/>
    <w:rsid w:val="286B525F"/>
    <w:rsid w:val="28E42FB5"/>
    <w:rsid w:val="293251E7"/>
    <w:rsid w:val="2A273408"/>
    <w:rsid w:val="2AA22718"/>
    <w:rsid w:val="2AD74E2E"/>
    <w:rsid w:val="2B2B6F28"/>
    <w:rsid w:val="2B7803BF"/>
    <w:rsid w:val="2CAD22EA"/>
    <w:rsid w:val="2CBA67B5"/>
    <w:rsid w:val="2D76092E"/>
    <w:rsid w:val="2DD35D80"/>
    <w:rsid w:val="2E0E6DB8"/>
    <w:rsid w:val="2EA94D33"/>
    <w:rsid w:val="2F8D75C1"/>
    <w:rsid w:val="2FBE5D9E"/>
    <w:rsid w:val="2FD162F0"/>
    <w:rsid w:val="2FFE652A"/>
    <w:rsid w:val="30B73737"/>
    <w:rsid w:val="31AA0A84"/>
    <w:rsid w:val="31B934DF"/>
    <w:rsid w:val="32717916"/>
    <w:rsid w:val="33291F9F"/>
    <w:rsid w:val="3370440D"/>
    <w:rsid w:val="33AD2BD0"/>
    <w:rsid w:val="33B45D0C"/>
    <w:rsid w:val="3454129D"/>
    <w:rsid w:val="34E27984"/>
    <w:rsid w:val="36062A6B"/>
    <w:rsid w:val="361138EA"/>
    <w:rsid w:val="38C56BC1"/>
    <w:rsid w:val="394F4A02"/>
    <w:rsid w:val="39897C3B"/>
    <w:rsid w:val="39E10F34"/>
    <w:rsid w:val="3A916DA7"/>
    <w:rsid w:val="3AC671DF"/>
    <w:rsid w:val="3B9F3746"/>
    <w:rsid w:val="3BBB2F06"/>
    <w:rsid w:val="3BFFE235"/>
    <w:rsid w:val="3C074E47"/>
    <w:rsid w:val="3CB02C72"/>
    <w:rsid w:val="3CBD0327"/>
    <w:rsid w:val="3D4F2F4A"/>
    <w:rsid w:val="3DF15DAF"/>
    <w:rsid w:val="3E5433F6"/>
    <w:rsid w:val="3E726F52"/>
    <w:rsid w:val="3F3C2F83"/>
    <w:rsid w:val="3FD67D5F"/>
    <w:rsid w:val="3FFE111C"/>
    <w:rsid w:val="40183AC7"/>
    <w:rsid w:val="40615DE8"/>
    <w:rsid w:val="40D774DE"/>
    <w:rsid w:val="40FF3BEB"/>
    <w:rsid w:val="41401527"/>
    <w:rsid w:val="41967399"/>
    <w:rsid w:val="41AF2209"/>
    <w:rsid w:val="41D91034"/>
    <w:rsid w:val="428C42F8"/>
    <w:rsid w:val="42F779C3"/>
    <w:rsid w:val="432F1853"/>
    <w:rsid w:val="43770B04"/>
    <w:rsid w:val="438020AF"/>
    <w:rsid w:val="43F976F7"/>
    <w:rsid w:val="444906F3"/>
    <w:rsid w:val="44C36444"/>
    <w:rsid w:val="450C60CA"/>
    <w:rsid w:val="45C85647"/>
    <w:rsid w:val="45D73ADC"/>
    <w:rsid w:val="46012D19"/>
    <w:rsid w:val="461B60BF"/>
    <w:rsid w:val="46F81F5C"/>
    <w:rsid w:val="479D4BDC"/>
    <w:rsid w:val="48111102"/>
    <w:rsid w:val="48537D92"/>
    <w:rsid w:val="485A1120"/>
    <w:rsid w:val="485E2293"/>
    <w:rsid w:val="49494CF1"/>
    <w:rsid w:val="499E6DEB"/>
    <w:rsid w:val="49A85EBB"/>
    <w:rsid w:val="49AF08D0"/>
    <w:rsid w:val="4A2512BA"/>
    <w:rsid w:val="4A3D2AA8"/>
    <w:rsid w:val="4AE7656F"/>
    <w:rsid w:val="4B166E55"/>
    <w:rsid w:val="4B3D0885"/>
    <w:rsid w:val="4C742085"/>
    <w:rsid w:val="4CD174D7"/>
    <w:rsid w:val="4D1675E0"/>
    <w:rsid w:val="4D891B60"/>
    <w:rsid w:val="4DE33966"/>
    <w:rsid w:val="4DFA480C"/>
    <w:rsid w:val="4EBE1CDD"/>
    <w:rsid w:val="4F0E056F"/>
    <w:rsid w:val="4F195165"/>
    <w:rsid w:val="4F4F2935"/>
    <w:rsid w:val="4F5A37B4"/>
    <w:rsid w:val="4F722E9E"/>
    <w:rsid w:val="4FA42C81"/>
    <w:rsid w:val="4FC00DE2"/>
    <w:rsid w:val="500B45F0"/>
    <w:rsid w:val="50A218B6"/>
    <w:rsid w:val="50AB003F"/>
    <w:rsid w:val="51422751"/>
    <w:rsid w:val="51C27D36"/>
    <w:rsid w:val="51D6733E"/>
    <w:rsid w:val="52650B61"/>
    <w:rsid w:val="52860D64"/>
    <w:rsid w:val="52A82A88"/>
    <w:rsid w:val="52ED493F"/>
    <w:rsid w:val="5347256E"/>
    <w:rsid w:val="53481693"/>
    <w:rsid w:val="5371731E"/>
    <w:rsid w:val="53F87A3F"/>
    <w:rsid w:val="54A43723"/>
    <w:rsid w:val="54C94F38"/>
    <w:rsid w:val="54EC1901"/>
    <w:rsid w:val="55310A5F"/>
    <w:rsid w:val="55B160F8"/>
    <w:rsid w:val="56655F7B"/>
    <w:rsid w:val="56674A08"/>
    <w:rsid w:val="56AFAAC6"/>
    <w:rsid w:val="56C34335"/>
    <w:rsid w:val="56F75D8C"/>
    <w:rsid w:val="571C485F"/>
    <w:rsid w:val="576A47B0"/>
    <w:rsid w:val="577950F1"/>
    <w:rsid w:val="578C2978"/>
    <w:rsid w:val="585E405A"/>
    <w:rsid w:val="5895585D"/>
    <w:rsid w:val="592D1F39"/>
    <w:rsid w:val="59EA607C"/>
    <w:rsid w:val="59FB5B93"/>
    <w:rsid w:val="5A1009F4"/>
    <w:rsid w:val="5AE14D89"/>
    <w:rsid w:val="5AED25B0"/>
    <w:rsid w:val="5B787DE0"/>
    <w:rsid w:val="5BCB77E7"/>
    <w:rsid w:val="5BF31218"/>
    <w:rsid w:val="5C190553"/>
    <w:rsid w:val="5C6043D4"/>
    <w:rsid w:val="5D962B46"/>
    <w:rsid w:val="5DE62F5E"/>
    <w:rsid w:val="5E361890"/>
    <w:rsid w:val="5FB32A6C"/>
    <w:rsid w:val="5FB54A36"/>
    <w:rsid w:val="5FEC0C3B"/>
    <w:rsid w:val="617A4CDF"/>
    <w:rsid w:val="618E3791"/>
    <w:rsid w:val="61DC7212"/>
    <w:rsid w:val="62046230"/>
    <w:rsid w:val="62126170"/>
    <w:rsid w:val="62EA2C49"/>
    <w:rsid w:val="62FB09B2"/>
    <w:rsid w:val="63A92B04"/>
    <w:rsid w:val="63C74D38"/>
    <w:rsid w:val="63FFB95D"/>
    <w:rsid w:val="653B59DE"/>
    <w:rsid w:val="65BA4B55"/>
    <w:rsid w:val="65DC2D1D"/>
    <w:rsid w:val="65DC4ACB"/>
    <w:rsid w:val="668138C4"/>
    <w:rsid w:val="668927FE"/>
    <w:rsid w:val="669E7FD2"/>
    <w:rsid w:val="66B772E6"/>
    <w:rsid w:val="66E75E1D"/>
    <w:rsid w:val="6819683A"/>
    <w:rsid w:val="6865349E"/>
    <w:rsid w:val="69983CBE"/>
    <w:rsid w:val="69AA3132"/>
    <w:rsid w:val="6A2904FB"/>
    <w:rsid w:val="6A3C022E"/>
    <w:rsid w:val="6A7379C8"/>
    <w:rsid w:val="6B19231D"/>
    <w:rsid w:val="6B796506"/>
    <w:rsid w:val="6BEF307E"/>
    <w:rsid w:val="6C6F53FD"/>
    <w:rsid w:val="6C7812C6"/>
    <w:rsid w:val="6CDD6E5C"/>
    <w:rsid w:val="6D47737C"/>
    <w:rsid w:val="6E310157"/>
    <w:rsid w:val="6E9C6C52"/>
    <w:rsid w:val="6F174DC6"/>
    <w:rsid w:val="6F977CB5"/>
    <w:rsid w:val="6FD927B2"/>
    <w:rsid w:val="70580A00"/>
    <w:rsid w:val="705F098E"/>
    <w:rsid w:val="70AF632D"/>
    <w:rsid w:val="7104581E"/>
    <w:rsid w:val="711772FF"/>
    <w:rsid w:val="713701BB"/>
    <w:rsid w:val="71BA0EDE"/>
    <w:rsid w:val="725D51E5"/>
    <w:rsid w:val="725F0F5E"/>
    <w:rsid w:val="72930C07"/>
    <w:rsid w:val="73BD1912"/>
    <w:rsid w:val="73E7EEA9"/>
    <w:rsid w:val="74BD01BD"/>
    <w:rsid w:val="75181750"/>
    <w:rsid w:val="75271ADB"/>
    <w:rsid w:val="752C0E9F"/>
    <w:rsid w:val="75C81AA0"/>
    <w:rsid w:val="75D532E5"/>
    <w:rsid w:val="763B4B15"/>
    <w:rsid w:val="770C0F88"/>
    <w:rsid w:val="77242776"/>
    <w:rsid w:val="776FFE3A"/>
    <w:rsid w:val="77F57C6E"/>
    <w:rsid w:val="78324A1E"/>
    <w:rsid w:val="78EF290F"/>
    <w:rsid w:val="79254583"/>
    <w:rsid w:val="79725A1A"/>
    <w:rsid w:val="79B576B5"/>
    <w:rsid w:val="79C46123"/>
    <w:rsid w:val="7A062543"/>
    <w:rsid w:val="7A47775E"/>
    <w:rsid w:val="7ABB6F4D"/>
    <w:rsid w:val="7AD95625"/>
    <w:rsid w:val="7B2A40D3"/>
    <w:rsid w:val="7B5B0730"/>
    <w:rsid w:val="7BF02C26"/>
    <w:rsid w:val="7C492337"/>
    <w:rsid w:val="7C7970C0"/>
    <w:rsid w:val="7C8249F4"/>
    <w:rsid w:val="7CBE4AD3"/>
    <w:rsid w:val="7E4E00D8"/>
    <w:rsid w:val="7E682D2D"/>
    <w:rsid w:val="7E7426A1"/>
    <w:rsid w:val="7FDC1B1B"/>
    <w:rsid w:val="CBFF9988"/>
    <w:rsid w:val="DBDECC52"/>
    <w:rsid w:val="FDB6CB13"/>
    <w:rsid w:val="FDEE2AEB"/>
    <w:rsid w:val="FF7B015F"/>
    <w:rsid w:val="FFFE3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普通(网站)1"/>
    <w:basedOn w:val="1"/>
    <w:qFormat/>
    <w:uiPriority w:val="0"/>
    <w:pPr>
      <w:spacing w:beforeAutospacing="1" w:afterAutospacing="1"/>
      <w:jc w:val="left"/>
    </w:pPr>
    <w:rPr>
      <w:kern w:val="0"/>
      <w:sz w:val="24"/>
    </w:rPr>
  </w:style>
  <w:style w:type="paragraph" w:customStyle="1" w:styleId="11">
    <w:name w:val="普通(网站)11"/>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6512</Words>
  <Characters>37120</Characters>
  <Lines>309</Lines>
  <Paragraphs>87</Paragraphs>
  <TotalTime>0</TotalTime>
  <ScaleCrop>false</ScaleCrop>
  <LinksUpToDate>false</LinksUpToDate>
  <CharactersWithSpaces>43545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2021-11-30T18:45:00Z</dcterms:created>
  <dc:creator>余青Luffy</dc:creator>
  <cp:lastModifiedBy>kylin</cp:lastModifiedBy>
  <cp:lastPrinted>2023-12-08T08:12:00Z</cp:lastPrinted>
  <dcterms:modified xsi:type="dcterms:W3CDTF">2024-01-10T10:56:15Z</dcterms:modified>
  <dc:title>余青Luffy</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1F655BA0FD364B6DA77969F89C311988_13</vt:lpwstr>
  </property>
</Properties>
</file>